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11C" w:rsidRDefault="0037211C" w:rsidP="0090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70">
        <w:rPr>
          <w:rFonts w:ascii="Times New Roman" w:hAnsi="Times New Roman" w:cs="Times New Roman"/>
          <w:b/>
          <w:sz w:val="24"/>
          <w:szCs w:val="24"/>
        </w:rPr>
        <w:t xml:space="preserve">Ellátásilánc-menedzsment </w:t>
      </w:r>
      <w:r w:rsidR="008B4832">
        <w:rPr>
          <w:rFonts w:ascii="Times New Roman" w:hAnsi="Times New Roman" w:cs="Times New Roman"/>
          <w:b/>
          <w:sz w:val="24"/>
          <w:szCs w:val="24"/>
        </w:rPr>
        <w:t>mester</w:t>
      </w:r>
      <w:r w:rsidRPr="00901D70">
        <w:rPr>
          <w:rFonts w:ascii="Times New Roman" w:hAnsi="Times New Roman" w:cs="Times New Roman"/>
          <w:b/>
          <w:sz w:val="24"/>
          <w:szCs w:val="24"/>
        </w:rPr>
        <w:t xml:space="preserve">szak / Logisztikai menedzsment </w:t>
      </w:r>
      <w:r w:rsidR="008B4832">
        <w:rPr>
          <w:rFonts w:ascii="Times New Roman" w:hAnsi="Times New Roman" w:cs="Times New Roman"/>
          <w:b/>
          <w:sz w:val="24"/>
          <w:szCs w:val="24"/>
        </w:rPr>
        <w:t>mester</w:t>
      </w:r>
      <w:r w:rsidRPr="00901D70">
        <w:rPr>
          <w:rFonts w:ascii="Times New Roman" w:hAnsi="Times New Roman" w:cs="Times New Roman"/>
          <w:b/>
          <w:sz w:val="24"/>
          <w:szCs w:val="24"/>
        </w:rPr>
        <w:t>szak</w:t>
      </w:r>
    </w:p>
    <w:p w:rsidR="008B4832" w:rsidRPr="00901D70" w:rsidRDefault="008B4832" w:rsidP="008B48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1D70">
        <w:rPr>
          <w:rFonts w:ascii="Times New Roman" w:hAnsi="Times New Roman" w:cs="Times New Roman"/>
          <w:b/>
          <w:sz w:val="24"/>
          <w:szCs w:val="24"/>
        </w:rPr>
        <w:t>Záróvizsga témakörök</w:t>
      </w:r>
    </w:p>
    <w:p w:rsidR="008B4832" w:rsidRPr="00901D70" w:rsidRDefault="008B4832" w:rsidP="00901D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211C" w:rsidRPr="00901D70" w:rsidRDefault="0037211C" w:rsidP="00901D70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A közúti fuvarozás és szállítmányozás főbb jellemzői, a közúti árufuvarozás szabályozása, a közúti szállítmányozó fuvardíj-politikája, valamint az INCOTERMS </w:t>
      </w:r>
      <w:proofErr w:type="gramStart"/>
      <w:r w:rsidRPr="00901D70">
        <w:rPr>
          <w:rFonts w:ascii="Times New Roman" w:hAnsi="Times New Roman"/>
          <w:sz w:val="24"/>
          <w:szCs w:val="24"/>
        </w:rPr>
        <w:t>klauzulák</w:t>
      </w:r>
      <w:proofErr w:type="gramEnd"/>
      <w:r w:rsidRPr="00901D70">
        <w:rPr>
          <w:rFonts w:ascii="Times New Roman" w:hAnsi="Times New Roman"/>
          <w:sz w:val="24"/>
          <w:szCs w:val="24"/>
        </w:rPr>
        <w:t>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A logisztikai teljesítménymérők csoportosítása és kapcsolódásuk a logisztikai folyamatokhoz, a kulcs teljesítmény </w:t>
      </w:r>
      <w:proofErr w:type="gramStart"/>
      <w:r w:rsidRPr="00901D70">
        <w:rPr>
          <w:rFonts w:ascii="Times New Roman" w:hAnsi="Times New Roman"/>
          <w:sz w:val="24"/>
          <w:szCs w:val="24"/>
        </w:rPr>
        <w:t>indikátorok</w:t>
      </w:r>
      <w:proofErr w:type="gramEnd"/>
      <w:r w:rsidR="006D51E6">
        <w:rPr>
          <w:rFonts w:ascii="Times New Roman" w:hAnsi="Times New Roman"/>
          <w:sz w:val="24"/>
          <w:szCs w:val="24"/>
        </w:rPr>
        <w:t>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Az ostorcsapás </w:t>
      </w:r>
      <w:proofErr w:type="gramStart"/>
      <w:r w:rsidRPr="00901D70">
        <w:rPr>
          <w:rFonts w:ascii="Times New Roman" w:hAnsi="Times New Roman"/>
          <w:sz w:val="24"/>
          <w:szCs w:val="24"/>
        </w:rPr>
        <w:t>effektus</w:t>
      </w:r>
      <w:proofErr w:type="gramEnd"/>
      <w:r w:rsidRPr="00901D70">
        <w:rPr>
          <w:rFonts w:ascii="Times New Roman" w:hAnsi="Times New Roman"/>
          <w:sz w:val="24"/>
          <w:szCs w:val="24"/>
        </w:rPr>
        <w:t xml:space="preserve"> és a lánc-menedzsment eszközei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beszállító értékelés jelentőségét és végrehajtását (fogalma, célja, fontossága, környezete, szintjei, szempontjai, módszerei, sikertényezői és az elkerülendő hibák)!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gyártási típusokat</w:t>
      </w:r>
      <w:r w:rsidR="008067C3">
        <w:rPr>
          <w:rFonts w:ascii="Times New Roman" w:hAnsi="Times New Roman"/>
          <w:sz w:val="24"/>
          <w:szCs w:val="24"/>
        </w:rPr>
        <w:t>,</w:t>
      </w:r>
      <w:r w:rsidRPr="00901D70">
        <w:rPr>
          <w:rFonts w:ascii="Times New Roman" w:hAnsi="Times New Roman"/>
          <w:sz w:val="24"/>
          <w:szCs w:val="24"/>
        </w:rPr>
        <w:t xml:space="preserve"> a termelésütemezési szabályokat valamint a kapacitástervezés legalapvetőbb kérdéseit</w:t>
      </w:r>
      <w:r w:rsidR="006D51E6">
        <w:rPr>
          <w:rFonts w:ascii="Times New Roman" w:hAnsi="Times New Roman"/>
          <w:sz w:val="24"/>
          <w:szCs w:val="24"/>
        </w:rPr>
        <w:t>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hatékonyság számításának vállalati mutatóit, összefüggéseit. Térjen ki az átlagos, a pótlólagos és a marginális hatékonyságra</w:t>
      </w:r>
      <w:r w:rsidR="00134A35">
        <w:rPr>
          <w:rFonts w:ascii="Times New Roman" w:hAnsi="Times New Roman"/>
          <w:sz w:val="24"/>
          <w:szCs w:val="24"/>
        </w:rPr>
        <w:t>.</w:t>
      </w:r>
      <w:r w:rsidRPr="00901D70">
        <w:rPr>
          <w:rFonts w:ascii="Times New Roman" w:hAnsi="Times New Roman"/>
          <w:sz w:val="24"/>
          <w:szCs w:val="24"/>
        </w:rPr>
        <w:t xml:space="preserve"> </w:t>
      </w:r>
      <w:r w:rsidR="00134A35">
        <w:rPr>
          <w:rFonts w:ascii="Times New Roman" w:hAnsi="Times New Roman"/>
          <w:sz w:val="24"/>
          <w:szCs w:val="24"/>
        </w:rPr>
        <w:t>É</w:t>
      </w:r>
      <w:r w:rsidRPr="00901D70">
        <w:rPr>
          <w:rFonts w:ascii="Times New Roman" w:hAnsi="Times New Roman"/>
          <w:sz w:val="24"/>
          <w:szCs w:val="24"/>
        </w:rPr>
        <w:t xml:space="preserve">rtelmezze az eredmény- és ráfordítás </w:t>
      </w:r>
      <w:proofErr w:type="gramStart"/>
      <w:r w:rsidRPr="00901D70">
        <w:rPr>
          <w:rFonts w:ascii="Times New Roman" w:hAnsi="Times New Roman"/>
          <w:sz w:val="24"/>
          <w:szCs w:val="24"/>
        </w:rPr>
        <w:t>kategóriákból</w:t>
      </w:r>
      <w:proofErr w:type="gramEnd"/>
      <w:r w:rsidRPr="00901D70">
        <w:rPr>
          <w:rFonts w:ascii="Times New Roman" w:hAnsi="Times New Roman"/>
          <w:sz w:val="24"/>
          <w:szCs w:val="24"/>
        </w:rPr>
        <w:t xml:space="preserve"> képzett termelékenységi, igényességi, ellátottsági és eredmény-arányossági mutatószámokat!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komissiózási rendszereket és stratégiákat</w:t>
      </w:r>
      <w:r w:rsidR="008067C3">
        <w:rPr>
          <w:rFonts w:ascii="Times New Roman" w:hAnsi="Times New Roman"/>
          <w:sz w:val="24"/>
          <w:szCs w:val="24"/>
        </w:rPr>
        <w:t>,</w:t>
      </w:r>
      <w:r w:rsidRPr="00901D70">
        <w:rPr>
          <w:rFonts w:ascii="Times New Roman" w:hAnsi="Times New Roman"/>
          <w:sz w:val="24"/>
          <w:szCs w:val="24"/>
        </w:rPr>
        <w:t xml:space="preserve"> valamint a raktárak alapfolyamatainak összetevőit és alrendszere</w:t>
      </w:r>
      <w:r w:rsidR="008067C3">
        <w:rPr>
          <w:rFonts w:ascii="Times New Roman" w:hAnsi="Times New Roman"/>
          <w:sz w:val="24"/>
          <w:szCs w:val="24"/>
        </w:rPr>
        <w:t>i</w:t>
      </w:r>
      <w:r w:rsidRPr="00901D70">
        <w:rPr>
          <w:rFonts w:ascii="Times New Roman" w:hAnsi="Times New Roman"/>
          <w:sz w:val="24"/>
          <w:szCs w:val="24"/>
        </w:rPr>
        <w:t>t!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Ismertesse a </w:t>
      </w:r>
      <w:proofErr w:type="spellStart"/>
      <w:r w:rsidRPr="00901D70">
        <w:rPr>
          <w:rFonts w:ascii="Times New Roman" w:hAnsi="Times New Roman"/>
          <w:sz w:val="24"/>
          <w:szCs w:val="24"/>
        </w:rPr>
        <w:t>lean</w:t>
      </w:r>
      <w:proofErr w:type="spellEnd"/>
      <w:r w:rsidRPr="00901D70">
        <w:rPr>
          <w:rFonts w:ascii="Times New Roman" w:hAnsi="Times New Roman"/>
          <w:sz w:val="24"/>
          <w:szCs w:val="24"/>
        </w:rPr>
        <w:t xml:space="preserve"> menedzsment alapelveit, a </w:t>
      </w:r>
      <w:proofErr w:type="spellStart"/>
      <w:r w:rsidRPr="00901D70">
        <w:rPr>
          <w:rFonts w:ascii="Times New Roman" w:hAnsi="Times New Roman"/>
          <w:sz w:val="24"/>
          <w:szCs w:val="24"/>
        </w:rPr>
        <w:t>lean</w:t>
      </w:r>
      <w:proofErr w:type="spellEnd"/>
      <w:r w:rsidRPr="00901D70">
        <w:rPr>
          <w:rFonts w:ascii="Times New Roman" w:hAnsi="Times New Roman"/>
          <w:sz w:val="24"/>
          <w:szCs w:val="24"/>
        </w:rPr>
        <w:t xml:space="preserve"> fejlesztés jellemzőit!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legfontosabb termékazonosítási technikákat</w:t>
      </w:r>
      <w:r w:rsidR="00134A35">
        <w:rPr>
          <w:rFonts w:ascii="Times New Roman" w:hAnsi="Times New Roman"/>
          <w:sz w:val="24"/>
          <w:szCs w:val="24"/>
        </w:rPr>
        <w:t>.</w:t>
      </w:r>
      <w:r w:rsidRPr="00901D70">
        <w:rPr>
          <w:rFonts w:ascii="Times New Roman" w:hAnsi="Times New Roman"/>
          <w:sz w:val="24"/>
          <w:szCs w:val="24"/>
        </w:rPr>
        <w:t xml:space="preserve"> </w:t>
      </w:r>
      <w:r w:rsidR="00134A35">
        <w:rPr>
          <w:rFonts w:ascii="Times New Roman" w:hAnsi="Times New Roman"/>
          <w:sz w:val="24"/>
          <w:szCs w:val="24"/>
        </w:rPr>
        <w:t>N</w:t>
      </w:r>
      <w:r w:rsidRPr="00901D70">
        <w:rPr>
          <w:rFonts w:ascii="Times New Roman" w:hAnsi="Times New Roman"/>
          <w:sz w:val="24"/>
          <w:szCs w:val="24"/>
        </w:rPr>
        <w:t>evezzen meg néhány jellemző alkalmazási területet, ahol az adott technológiát gazdaságosan lehet alkalmazni!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Ismertesse a stratégiai menedzsment területeit. Vázolja fel a stratégiai tervezés főbb lépéseit. 1. Jövőkép, küldetés, külső gazdasági környezet és a vállalkozás belső tényezőinek elemzése, 2. Hosszú távú célkitűzések, 3. Stratégiai döntés-előkészítési módszerek, 4. Stratégiai döntések!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Milyen készletezéssel kapcsolatos költségeket ismer, és ezek hogyan befolyásolják a rendelési tételnagyságot?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Milyen modulokból épülnek fel az integrált vállalatirányítási rendszerek, ismertesse a modulok legfontosabb </w:t>
      </w:r>
      <w:proofErr w:type="gramStart"/>
      <w:r w:rsidRPr="00901D70">
        <w:rPr>
          <w:rFonts w:ascii="Times New Roman" w:hAnsi="Times New Roman"/>
          <w:sz w:val="24"/>
          <w:szCs w:val="24"/>
        </w:rPr>
        <w:t>funkcióit</w:t>
      </w:r>
      <w:proofErr w:type="gramEnd"/>
      <w:r w:rsidRPr="00901D70">
        <w:rPr>
          <w:rFonts w:ascii="Times New Roman" w:hAnsi="Times New Roman"/>
          <w:sz w:val="24"/>
          <w:szCs w:val="24"/>
        </w:rPr>
        <w:t>!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>Minőség értelmezések termék</w:t>
      </w:r>
      <w:r w:rsidR="00134A35">
        <w:rPr>
          <w:rFonts w:ascii="Times New Roman" w:hAnsi="Times New Roman"/>
          <w:sz w:val="24"/>
          <w:szCs w:val="24"/>
        </w:rPr>
        <w:t>re</w:t>
      </w:r>
      <w:r w:rsidRPr="00901D70">
        <w:rPr>
          <w:rFonts w:ascii="Times New Roman" w:hAnsi="Times New Roman"/>
          <w:sz w:val="24"/>
          <w:szCs w:val="24"/>
        </w:rPr>
        <w:t xml:space="preserve"> és szolgáltatásra vonatkozóan.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Tervezés a vállalkozásoknál, tervezés fajtái, módszerei, </w:t>
      </w:r>
      <w:proofErr w:type="gramStart"/>
      <w:r w:rsidRPr="00901D70">
        <w:rPr>
          <w:rFonts w:ascii="Times New Roman" w:hAnsi="Times New Roman"/>
          <w:sz w:val="24"/>
          <w:szCs w:val="24"/>
        </w:rPr>
        <w:t>információi</w:t>
      </w:r>
      <w:proofErr w:type="gramEnd"/>
      <w:r w:rsidRPr="00901D70">
        <w:rPr>
          <w:rFonts w:ascii="Times New Roman" w:hAnsi="Times New Roman"/>
          <w:sz w:val="24"/>
          <w:szCs w:val="24"/>
        </w:rPr>
        <w:t>, a tervmunka megszervezése, a tervezés formái, stratégiai tervezés, akciótervezés.</w:t>
      </w:r>
    </w:p>
    <w:p w:rsidR="00752E9A" w:rsidRPr="00901D70" w:rsidRDefault="00752E9A" w:rsidP="008B4832">
      <w:pPr>
        <w:pStyle w:val="Listaszerbekezds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1D70">
        <w:rPr>
          <w:rFonts w:ascii="Times New Roman" w:hAnsi="Times New Roman"/>
          <w:sz w:val="24"/>
          <w:szCs w:val="24"/>
        </w:rPr>
        <w:t xml:space="preserve">Vállalkozások </w:t>
      </w:r>
      <w:proofErr w:type="gramStart"/>
      <w:r w:rsidRPr="00901D70">
        <w:rPr>
          <w:rFonts w:ascii="Times New Roman" w:hAnsi="Times New Roman"/>
          <w:sz w:val="24"/>
          <w:szCs w:val="24"/>
        </w:rPr>
        <w:t>globális</w:t>
      </w:r>
      <w:proofErr w:type="gramEnd"/>
      <w:r w:rsidRPr="00901D70">
        <w:rPr>
          <w:rFonts w:ascii="Times New Roman" w:hAnsi="Times New Roman"/>
          <w:sz w:val="24"/>
          <w:szCs w:val="24"/>
        </w:rPr>
        <w:t xml:space="preserve"> ellátási láncokban való részvétele hátterében álló célok, indokok, lehetőségek és vizsgálandó tényezők</w:t>
      </w:r>
    </w:p>
    <w:p w:rsidR="00901D70" w:rsidRDefault="00901D70" w:rsidP="0090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D70" w:rsidRPr="00901D70" w:rsidRDefault="00901D70" w:rsidP="0090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1D70">
        <w:rPr>
          <w:rFonts w:ascii="Times New Roman" w:hAnsi="Times New Roman" w:cs="Times New Roman"/>
          <w:sz w:val="24"/>
          <w:szCs w:val="24"/>
        </w:rPr>
        <w:t>Debrecen, 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1D70">
        <w:rPr>
          <w:rFonts w:ascii="Times New Roman" w:hAnsi="Times New Roman" w:cs="Times New Roman"/>
          <w:sz w:val="24"/>
          <w:szCs w:val="24"/>
        </w:rPr>
        <w:t xml:space="preserve">. </w:t>
      </w:r>
      <w:r w:rsidR="008B4832">
        <w:rPr>
          <w:rFonts w:ascii="Times New Roman" w:hAnsi="Times New Roman" w:cs="Times New Roman"/>
          <w:sz w:val="24"/>
          <w:szCs w:val="24"/>
        </w:rPr>
        <w:t>április 20.</w:t>
      </w:r>
    </w:p>
    <w:p w:rsidR="00901D70" w:rsidRPr="00901D70" w:rsidRDefault="00901D70" w:rsidP="00901D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D70" w:rsidRPr="00901D70" w:rsidRDefault="00901D70" w:rsidP="008B4832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01D70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01D70">
        <w:rPr>
          <w:rFonts w:ascii="Times New Roman" w:hAnsi="Times New Roman" w:cs="Times New Roman"/>
          <w:sz w:val="24"/>
          <w:szCs w:val="24"/>
        </w:rPr>
        <w:t>Pakurár</w:t>
      </w:r>
      <w:proofErr w:type="spellEnd"/>
      <w:r w:rsidRPr="00901D70">
        <w:rPr>
          <w:rFonts w:ascii="Times New Roman" w:hAnsi="Times New Roman" w:cs="Times New Roman"/>
          <w:sz w:val="24"/>
          <w:szCs w:val="24"/>
        </w:rPr>
        <w:t xml:space="preserve"> Miklós</w:t>
      </w:r>
    </w:p>
    <w:p w:rsidR="00AE1B2C" w:rsidRPr="00901D70" w:rsidRDefault="00901D70" w:rsidP="008B4832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01D70">
        <w:rPr>
          <w:rFonts w:ascii="Times New Roman" w:hAnsi="Times New Roman" w:cs="Times New Roman"/>
          <w:sz w:val="24"/>
          <w:szCs w:val="24"/>
        </w:rPr>
        <w:t>szakfelelős</w:t>
      </w:r>
    </w:p>
    <w:sectPr w:rsidR="00AE1B2C" w:rsidRPr="00901D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88F"/>
    <w:multiLevelType w:val="hybridMultilevel"/>
    <w:tmpl w:val="E9CAA9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9146D"/>
    <w:multiLevelType w:val="hybridMultilevel"/>
    <w:tmpl w:val="BB56667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9D0754"/>
    <w:multiLevelType w:val="hybridMultilevel"/>
    <w:tmpl w:val="A0C29F34"/>
    <w:lvl w:ilvl="0" w:tplc="E16219A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2C"/>
    <w:rsid w:val="00134A35"/>
    <w:rsid w:val="0037211C"/>
    <w:rsid w:val="006D51E6"/>
    <w:rsid w:val="00752E9A"/>
    <w:rsid w:val="008067C3"/>
    <w:rsid w:val="008B4832"/>
    <w:rsid w:val="00901D70"/>
    <w:rsid w:val="00A12583"/>
    <w:rsid w:val="00AE1B2C"/>
    <w:rsid w:val="00B61D4E"/>
    <w:rsid w:val="00C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EADF3"/>
  <w15:chartTrackingRefBased/>
  <w15:docId w15:val="{0C5EF779-B8F2-4D62-BA68-877C3C3B2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AE1B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Veronika Fenyves</cp:lastModifiedBy>
  <cp:revision>8</cp:revision>
  <dcterms:created xsi:type="dcterms:W3CDTF">2021-03-31T06:24:00Z</dcterms:created>
  <dcterms:modified xsi:type="dcterms:W3CDTF">2021-04-21T11:02:00Z</dcterms:modified>
</cp:coreProperties>
</file>