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C07BB" w14:textId="77777777" w:rsidR="006B49E4" w:rsidRPr="006B49E4" w:rsidRDefault="006B49E4" w:rsidP="00690196">
      <w:pPr>
        <w:suppressAutoHyphens/>
        <w:spacing w:after="0" w:line="360" w:lineRule="auto"/>
        <w:ind w:left="2832" w:right="-2"/>
        <w:rPr>
          <w:rFonts w:ascii="Times New Roman" w:eastAsia="Times New Roman" w:hAnsi="Times New Roman" w:cs="Times New Roman"/>
          <w:b/>
          <w:sz w:val="28"/>
          <w:szCs w:val="28"/>
          <w:lang w:eastAsia="ar-SA"/>
        </w:rPr>
      </w:pPr>
      <w:r w:rsidRPr="006B49E4">
        <w:rPr>
          <w:rFonts w:ascii="Times New Roman" w:eastAsia="Times New Roman" w:hAnsi="Times New Roman" w:cs="Times New Roman"/>
          <w:b/>
          <w:sz w:val="28"/>
          <w:szCs w:val="28"/>
          <w:lang w:eastAsia="ar-SA"/>
        </w:rPr>
        <w:t>PÁLYÁZATI FELHÍVÁS</w:t>
      </w:r>
    </w:p>
    <w:p w14:paraId="4F316BF9" w14:textId="77777777" w:rsidR="006B49E4" w:rsidRPr="006B49E4" w:rsidRDefault="006B49E4" w:rsidP="006B49E4">
      <w:pPr>
        <w:suppressAutoHyphens/>
        <w:spacing w:after="0" w:line="240" w:lineRule="auto"/>
        <w:jc w:val="both"/>
        <w:rPr>
          <w:rFonts w:ascii="Times New Roman" w:eastAsia="Times New Roman" w:hAnsi="Times New Roman" w:cs="Times New Roman"/>
          <w:sz w:val="20"/>
          <w:szCs w:val="20"/>
          <w:lang w:eastAsia="ar-SA"/>
        </w:rPr>
      </w:pPr>
    </w:p>
    <w:p w14:paraId="3607FD89" w14:textId="717AF519" w:rsidR="006B49E4" w:rsidRDefault="006B49E4" w:rsidP="006B49E4">
      <w:pPr>
        <w:suppressAutoHyphens/>
        <w:spacing w:after="0" w:line="240" w:lineRule="auto"/>
        <w:jc w:val="center"/>
        <w:rPr>
          <w:rFonts w:ascii="Times New Roman" w:eastAsia="Times New Roman" w:hAnsi="Times New Roman" w:cs="Times New Roman"/>
          <w:b/>
          <w:lang w:eastAsia="ar-SA"/>
        </w:rPr>
      </w:pPr>
      <w:r w:rsidRPr="006B49E4">
        <w:rPr>
          <w:rFonts w:ascii="Times New Roman" w:eastAsia="Times New Roman" w:hAnsi="Times New Roman" w:cs="Times New Roman"/>
          <w:lang w:eastAsia="ar-SA"/>
        </w:rPr>
        <w:t xml:space="preserve">A Gazdaságtudományi Kar pályázatot ír ki a </w:t>
      </w:r>
      <w:r w:rsidR="00C534E4">
        <w:rPr>
          <w:rFonts w:ascii="Times New Roman" w:eastAsia="Times New Roman" w:hAnsi="Times New Roman" w:cs="Times New Roman"/>
          <w:b/>
          <w:lang w:eastAsia="ar-SA"/>
        </w:rPr>
        <w:t>2022</w:t>
      </w:r>
      <w:r w:rsidR="00401999">
        <w:rPr>
          <w:rFonts w:ascii="Times New Roman" w:eastAsia="Times New Roman" w:hAnsi="Times New Roman" w:cs="Times New Roman"/>
          <w:b/>
          <w:lang w:eastAsia="ar-SA"/>
        </w:rPr>
        <w:t>/202</w:t>
      </w:r>
      <w:r w:rsidR="00C534E4">
        <w:rPr>
          <w:rFonts w:ascii="Times New Roman" w:eastAsia="Times New Roman" w:hAnsi="Times New Roman" w:cs="Times New Roman"/>
          <w:b/>
          <w:lang w:eastAsia="ar-SA"/>
        </w:rPr>
        <w:t>3</w:t>
      </w:r>
      <w:r w:rsidRPr="006B49E4">
        <w:rPr>
          <w:rFonts w:ascii="Times New Roman" w:eastAsia="Times New Roman" w:hAnsi="Times New Roman" w:cs="Times New Roman"/>
          <w:b/>
          <w:lang w:eastAsia="ar-SA"/>
        </w:rPr>
        <w:t xml:space="preserve">. tanévre (10 hónapra) </w:t>
      </w:r>
    </w:p>
    <w:p w14:paraId="6B962E95" w14:textId="77777777" w:rsidR="006B49E4" w:rsidRPr="006B49E4" w:rsidRDefault="00281B3B" w:rsidP="006B49E4">
      <w:pPr>
        <w:suppressAutoHyphens/>
        <w:spacing w:after="0" w:line="240" w:lineRule="auto"/>
        <w:jc w:val="center"/>
        <w:rPr>
          <w:rFonts w:ascii="Times New Roman" w:eastAsia="Times New Roman" w:hAnsi="Times New Roman" w:cs="Times New Roman"/>
          <w:sz w:val="28"/>
          <w:szCs w:val="28"/>
          <w:lang w:eastAsia="ar-SA"/>
        </w:rPr>
      </w:pPr>
      <w:r>
        <w:rPr>
          <w:rFonts w:ascii="Times New Roman" w:eastAsia="Times New Roman" w:hAnsi="Times New Roman" w:cs="Times New Roman"/>
          <w:b/>
          <w:bCs/>
          <w:sz w:val="28"/>
          <w:szCs w:val="28"/>
          <w:u w:val="single"/>
          <w:lang w:eastAsia="ar-SA"/>
        </w:rPr>
        <w:t>MNB Kiválósági Ö</w:t>
      </w:r>
      <w:r w:rsidR="006B49E4" w:rsidRPr="006B49E4">
        <w:rPr>
          <w:rFonts w:ascii="Times New Roman" w:eastAsia="Times New Roman" w:hAnsi="Times New Roman" w:cs="Times New Roman"/>
          <w:b/>
          <w:bCs/>
          <w:sz w:val="28"/>
          <w:szCs w:val="28"/>
          <w:u w:val="single"/>
          <w:lang w:eastAsia="ar-SA"/>
        </w:rPr>
        <w:t>sztöndíj</w:t>
      </w:r>
      <w:r w:rsidR="006B49E4" w:rsidRPr="006B49E4">
        <w:rPr>
          <w:rFonts w:ascii="Times New Roman" w:eastAsia="Times New Roman" w:hAnsi="Times New Roman" w:cs="Times New Roman"/>
          <w:sz w:val="28"/>
          <w:szCs w:val="28"/>
          <w:lang w:eastAsia="ar-SA"/>
        </w:rPr>
        <w:t xml:space="preserve"> </w:t>
      </w:r>
    </w:p>
    <w:p w14:paraId="7B8604B5" w14:textId="77777777" w:rsidR="006B49E4" w:rsidRPr="006B49E4" w:rsidRDefault="00401999" w:rsidP="006B49E4">
      <w:pPr>
        <w:suppressAutoHyphens/>
        <w:spacing w:after="0" w:line="240" w:lineRule="auto"/>
        <w:jc w:val="center"/>
        <w:rPr>
          <w:rFonts w:ascii="Times New Roman" w:eastAsia="Times New Roman" w:hAnsi="Times New Roman" w:cs="Times New Roman"/>
          <w:lang w:eastAsia="ar-SA"/>
        </w:rPr>
      </w:pPr>
      <w:proofErr w:type="gramStart"/>
      <w:r>
        <w:rPr>
          <w:rFonts w:ascii="Times New Roman" w:eastAsia="Times New Roman" w:hAnsi="Times New Roman" w:cs="Times New Roman"/>
          <w:lang w:eastAsia="ar-SA"/>
        </w:rPr>
        <w:t>elnyerésére</w:t>
      </w:r>
      <w:proofErr w:type="gramEnd"/>
      <w:r>
        <w:rPr>
          <w:rFonts w:ascii="Times New Roman" w:eastAsia="Times New Roman" w:hAnsi="Times New Roman" w:cs="Times New Roman"/>
          <w:lang w:eastAsia="ar-SA"/>
        </w:rPr>
        <w:t xml:space="preserve"> (</w:t>
      </w:r>
      <w:r w:rsidRPr="006379C5">
        <w:rPr>
          <w:rFonts w:ascii="Times New Roman" w:eastAsia="Times New Roman" w:hAnsi="Times New Roman" w:cs="Times New Roman"/>
          <w:lang w:eastAsia="ar-SA"/>
        </w:rPr>
        <w:t>5</w:t>
      </w:r>
      <w:r w:rsidR="00325963" w:rsidRPr="006379C5">
        <w:rPr>
          <w:rFonts w:ascii="Times New Roman" w:eastAsia="Times New Roman" w:hAnsi="Times New Roman" w:cs="Times New Roman"/>
          <w:lang w:eastAsia="ar-SA"/>
        </w:rPr>
        <w:t>0</w:t>
      </w:r>
      <w:r w:rsidR="006B49E4" w:rsidRPr="006379C5">
        <w:rPr>
          <w:rFonts w:ascii="Times New Roman" w:eastAsia="Times New Roman" w:hAnsi="Times New Roman" w:cs="Times New Roman"/>
          <w:lang w:eastAsia="ar-SA"/>
        </w:rPr>
        <w:t>.000</w:t>
      </w:r>
      <w:r w:rsidR="006B49E4" w:rsidRPr="006B49E4">
        <w:rPr>
          <w:rFonts w:ascii="Times New Roman" w:eastAsia="Times New Roman" w:hAnsi="Times New Roman" w:cs="Times New Roman"/>
          <w:lang w:eastAsia="ar-SA"/>
        </w:rPr>
        <w:t xml:space="preserve"> Ft/hónap).</w:t>
      </w:r>
    </w:p>
    <w:p w14:paraId="5F6F9A40" w14:textId="77777777" w:rsidR="006B49E4" w:rsidRPr="006B49E4" w:rsidRDefault="006B49E4" w:rsidP="006B49E4">
      <w:pPr>
        <w:suppressAutoHyphens/>
        <w:spacing w:after="0" w:line="240" w:lineRule="auto"/>
        <w:ind w:left="360"/>
        <w:jc w:val="center"/>
        <w:rPr>
          <w:rFonts w:ascii="Times New Roman" w:eastAsia="Times New Roman" w:hAnsi="Times New Roman" w:cs="Times New Roman"/>
          <w:lang w:eastAsia="ar-SA"/>
        </w:rPr>
      </w:pPr>
    </w:p>
    <w:p w14:paraId="577D64E3" w14:textId="32212387" w:rsidR="006B49E4" w:rsidRPr="006B49E4" w:rsidRDefault="006B49E4" w:rsidP="006B49E4">
      <w:pPr>
        <w:suppressAutoHyphens/>
        <w:spacing w:after="0" w:line="360" w:lineRule="auto"/>
        <w:ind w:left="360"/>
        <w:jc w:val="both"/>
        <w:rPr>
          <w:rFonts w:ascii="Times New Roman" w:eastAsia="Times New Roman" w:hAnsi="Times New Roman" w:cs="Times New Roman"/>
          <w:lang w:eastAsia="ar-SA"/>
        </w:rPr>
      </w:pPr>
      <w:r w:rsidRPr="006B49E4">
        <w:rPr>
          <w:rFonts w:ascii="Times New Roman" w:eastAsia="Times New Roman" w:hAnsi="Times New Roman" w:cs="Times New Roman"/>
          <w:lang w:eastAsia="ar-SA"/>
        </w:rPr>
        <w:t xml:space="preserve">Az ösztöndíj odaítélése a Debreceni Egyetem Hallgatói Térítési és Juttatási Szabályzat kari kiegészítésben megfogalmazottak figyelembevételével történik. MNB kiválósági ösztöndíjban a kar állami ösztöndíjas és önköltséges, nappali tagozatos aktív hallgatói jogviszonnyal rendelkező </w:t>
      </w:r>
      <w:r w:rsidRPr="006B49E4">
        <w:rPr>
          <w:rFonts w:ascii="Times New Roman" w:eastAsia="Times New Roman" w:hAnsi="Times New Roman" w:cs="Times New Roman"/>
          <w:u w:val="single"/>
          <w:lang w:eastAsia="ar-SA"/>
        </w:rPr>
        <w:t xml:space="preserve">Gazdálkodási és menedzsment, Nemzetközi gazdálkodás, </w:t>
      </w:r>
      <w:r w:rsidR="00C534E4">
        <w:rPr>
          <w:rFonts w:ascii="Times New Roman" w:eastAsia="Times New Roman" w:hAnsi="Times New Roman" w:cs="Times New Roman"/>
          <w:u w:val="single"/>
          <w:lang w:eastAsia="ar-SA"/>
        </w:rPr>
        <w:t xml:space="preserve">Kereskedelem és marketing, </w:t>
      </w:r>
      <w:r w:rsidRPr="006B49E4">
        <w:rPr>
          <w:rFonts w:ascii="Times New Roman" w:eastAsia="Times New Roman" w:hAnsi="Times New Roman" w:cs="Times New Roman"/>
          <w:u w:val="single"/>
          <w:lang w:eastAsia="ar-SA"/>
        </w:rPr>
        <w:t xml:space="preserve">valamint Pénzügy és számvitel alapszakos, illetve Nemzetközi gazdaság és </w:t>
      </w:r>
      <w:r w:rsidR="00325963">
        <w:rPr>
          <w:rFonts w:ascii="Times New Roman" w:eastAsia="Times New Roman" w:hAnsi="Times New Roman" w:cs="Times New Roman"/>
          <w:u w:val="single"/>
          <w:lang w:eastAsia="ar-SA"/>
        </w:rPr>
        <w:t>gazdálkodás, Számvitel, Vállalkozásfejlesztés, valamint</w:t>
      </w:r>
      <w:r w:rsidRPr="006B49E4">
        <w:rPr>
          <w:rFonts w:ascii="Times New Roman" w:eastAsia="Times New Roman" w:hAnsi="Times New Roman" w:cs="Times New Roman"/>
          <w:u w:val="single"/>
          <w:lang w:eastAsia="ar-SA"/>
        </w:rPr>
        <w:t xml:space="preserve"> Vezetés és szervezés mesterszakos</w:t>
      </w:r>
      <w:r w:rsidRPr="006B49E4">
        <w:rPr>
          <w:rFonts w:ascii="Times New Roman" w:eastAsia="Times New Roman" w:hAnsi="Times New Roman" w:cs="Times New Roman"/>
          <w:lang w:eastAsia="ar-SA"/>
        </w:rPr>
        <w:t xml:space="preserve"> hallgatói részesülhetnek.</w:t>
      </w:r>
    </w:p>
    <w:p w14:paraId="009437ED" w14:textId="77777777" w:rsidR="00690196" w:rsidRPr="006B49E4" w:rsidRDefault="006B49E4" w:rsidP="00690196">
      <w:pPr>
        <w:suppressAutoHyphens/>
        <w:spacing w:after="0" w:line="240" w:lineRule="auto"/>
        <w:ind w:left="360"/>
        <w:jc w:val="both"/>
        <w:rPr>
          <w:rFonts w:ascii="Times New Roman" w:eastAsia="Times New Roman" w:hAnsi="Times New Roman" w:cs="Times New Roman"/>
          <w:lang w:eastAsia="ar-SA"/>
        </w:rPr>
      </w:pPr>
      <w:r w:rsidRPr="006B49E4">
        <w:rPr>
          <w:rFonts w:ascii="Times New Roman" w:eastAsia="Times New Roman" w:hAnsi="Times New Roman" w:cs="Times New Roman"/>
          <w:lang w:eastAsia="ar-SA"/>
        </w:rPr>
        <w:t>Az ösztöndíjra azon hallgatók pályázhatnak</w:t>
      </w:r>
      <w:r w:rsidR="00690196">
        <w:rPr>
          <w:rFonts w:ascii="Times New Roman" w:eastAsia="Times New Roman" w:hAnsi="Times New Roman" w:cs="Times New Roman"/>
          <w:lang w:eastAsia="ar-SA"/>
        </w:rPr>
        <w:t xml:space="preserve"> állampolgárságtól függetlenül</w:t>
      </w:r>
      <w:r w:rsidRPr="006B49E4">
        <w:rPr>
          <w:rFonts w:ascii="Times New Roman" w:eastAsia="Times New Roman" w:hAnsi="Times New Roman" w:cs="Times New Roman"/>
          <w:lang w:eastAsia="ar-SA"/>
        </w:rPr>
        <w:t>, akik:</w:t>
      </w:r>
    </w:p>
    <w:p w14:paraId="5132424F" w14:textId="77777777" w:rsidR="006B49E4" w:rsidRDefault="006B49E4" w:rsidP="006B49E4">
      <w:pPr>
        <w:numPr>
          <w:ilvl w:val="0"/>
          <w:numId w:val="1"/>
        </w:numPr>
        <w:tabs>
          <w:tab w:val="num" w:pos="1440"/>
        </w:tabs>
        <w:suppressAutoHyphens/>
        <w:spacing w:after="0" w:line="240" w:lineRule="auto"/>
        <w:ind w:left="1434" w:hanging="357"/>
        <w:rPr>
          <w:rFonts w:ascii="Times New Roman" w:eastAsia="Times New Roman" w:hAnsi="Times New Roman" w:cs="Times New Roman"/>
        </w:rPr>
      </w:pPr>
      <w:r w:rsidRPr="006B49E4">
        <w:rPr>
          <w:rFonts w:ascii="Times New Roman" w:eastAsia="Times New Roman" w:hAnsi="Times New Roman" w:cs="Times New Roman"/>
        </w:rPr>
        <w:t>legalább két félévet teljesítettek,</w:t>
      </w:r>
    </w:p>
    <w:p w14:paraId="1026A7EC" w14:textId="77777777" w:rsidR="00690196" w:rsidRPr="006B49E4" w:rsidRDefault="00690196" w:rsidP="006B49E4">
      <w:pPr>
        <w:numPr>
          <w:ilvl w:val="0"/>
          <w:numId w:val="1"/>
        </w:numPr>
        <w:tabs>
          <w:tab w:val="num" w:pos="1440"/>
        </w:tabs>
        <w:suppressAutoHyphens/>
        <w:spacing w:after="0" w:line="240" w:lineRule="auto"/>
        <w:ind w:left="1434" w:hanging="357"/>
        <w:rPr>
          <w:rFonts w:ascii="Times New Roman" w:eastAsia="Times New Roman" w:hAnsi="Times New Roman" w:cs="Times New Roman"/>
        </w:rPr>
      </w:pPr>
      <w:r>
        <w:rPr>
          <w:rFonts w:ascii="Times New Roman" w:eastAsia="Times New Roman" w:hAnsi="Times New Roman" w:cs="Times New Roman"/>
        </w:rPr>
        <w:t>nem részesülnek Stipendium Hungaricum ösztöndíjban,</w:t>
      </w:r>
    </w:p>
    <w:p w14:paraId="3604B1CC" w14:textId="67EAE622" w:rsidR="006B49E4" w:rsidRPr="006B49E4" w:rsidRDefault="006B49E4" w:rsidP="006B49E4">
      <w:pPr>
        <w:numPr>
          <w:ilvl w:val="0"/>
          <w:numId w:val="1"/>
        </w:numPr>
        <w:tabs>
          <w:tab w:val="num" w:pos="1440"/>
        </w:tabs>
        <w:suppressAutoHyphens/>
        <w:spacing w:after="0" w:line="240" w:lineRule="auto"/>
        <w:ind w:left="1434" w:hanging="357"/>
        <w:jc w:val="both"/>
        <w:rPr>
          <w:rFonts w:ascii="Times New Roman" w:eastAsia="Times New Roman" w:hAnsi="Times New Roman" w:cs="Times New Roman"/>
        </w:rPr>
      </w:pPr>
      <w:r w:rsidRPr="006B49E4">
        <w:rPr>
          <w:rFonts w:ascii="Times New Roman" w:eastAsia="Times New Roman" w:hAnsi="Times New Roman" w:cs="Times New Roman"/>
        </w:rPr>
        <w:t>az utolsó két egymást követő aktív félévben legalább 54 kreditet megszereztek</w:t>
      </w:r>
      <w:r w:rsidR="00C04088">
        <w:rPr>
          <w:rFonts w:ascii="Times New Roman" w:eastAsia="Times New Roman" w:hAnsi="Times New Roman" w:cs="Times New Roman"/>
        </w:rPr>
        <w:t xml:space="preserve"> (</w:t>
      </w:r>
      <w:r w:rsidR="00C04088" w:rsidRPr="00C04088">
        <w:rPr>
          <w:rFonts w:ascii="Times New Roman" w:eastAsia="Times New Roman" w:hAnsi="Times New Roman" w:cs="Times New Roman"/>
        </w:rPr>
        <w:t xml:space="preserve">ettől eltérést az MNB Oktatási főosztálya a felsőoktatási intézmény </w:t>
      </w:r>
      <w:proofErr w:type="spellStart"/>
      <w:r w:rsidR="00C04088" w:rsidRPr="00C04088">
        <w:rPr>
          <w:rFonts w:ascii="Times New Roman" w:eastAsia="Times New Roman" w:hAnsi="Times New Roman" w:cs="Times New Roman"/>
        </w:rPr>
        <w:t>ezirányú</w:t>
      </w:r>
      <w:proofErr w:type="spellEnd"/>
      <w:r w:rsidR="00C04088" w:rsidRPr="00C04088">
        <w:rPr>
          <w:rFonts w:ascii="Times New Roman" w:eastAsia="Times New Roman" w:hAnsi="Times New Roman" w:cs="Times New Roman"/>
        </w:rPr>
        <w:t xml:space="preserve"> kérelmére engedélyezhet, amennyiben a hallgató kiváló tanulmányi és tudományos eredményei mellett a kevesebb kredit megszerzésére méltányolható okból került sor, például a hallgatónak azért nincs lehetősége a megadott mennyiségű kredit megszerzésére, mert a korábbi évek mintatanterven felüli túlteljesítése miatt nincs elegendő számú felvehető tárgy)</w:t>
      </w:r>
      <w:r w:rsidRPr="006B49E4">
        <w:rPr>
          <w:rFonts w:ascii="Times New Roman" w:eastAsia="Times New Roman" w:hAnsi="Times New Roman" w:cs="Times New Roman"/>
        </w:rPr>
        <w:t>,</w:t>
      </w:r>
    </w:p>
    <w:p w14:paraId="6D25A743" w14:textId="77777777" w:rsidR="006B49E4" w:rsidRPr="006B49E4" w:rsidRDefault="006B49E4" w:rsidP="006B49E4">
      <w:pPr>
        <w:numPr>
          <w:ilvl w:val="0"/>
          <w:numId w:val="1"/>
        </w:numPr>
        <w:tabs>
          <w:tab w:val="num" w:pos="1440"/>
        </w:tabs>
        <w:suppressAutoHyphens/>
        <w:spacing w:after="0" w:line="240" w:lineRule="auto"/>
        <w:ind w:left="1440"/>
        <w:jc w:val="both"/>
        <w:rPr>
          <w:rFonts w:ascii="Times New Roman" w:eastAsia="Times New Roman" w:hAnsi="Times New Roman" w:cs="Times New Roman"/>
        </w:rPr>
      </w:pPr>
      <w:r w:rsidRPr="006B49E4">
        <w:rPr>
          <w:rFonts w:ascii="Times New Roman" w:eastAsia="Times New Roman" w:hAnsi="Times New Roman" w:cs="Times New Roman"/>
        </w:rPr>
        <w:t>a szakon előírt mintatanterv összes kreditjeinek időarányosan legalább 90 %-át teljesítették,</w:t>
      </w:r>
    </w:p>
    <w:p w14:paraId="588EB278" w14:textId="345B4C32" w:rsidR="006B49E4" w:rsidRPr="00C62786" w:rsidRDefault="006B49E4" w:rsidP="006B49E4">
      <w:pPr>
        <w:numPr>
          <w:ilvl w:val="0"/>
          <w:numId w:val="1"/>
        </w:numPr>
        <w:tabs>
          <w:tab w:val="num" w:pos="1440"/>
        </w:tabs>
        <w:suppressAutoHyphens/>
        <w:spacing w:after="0" w:line="240" w:lineRule="auto"/>
        <w:ind w:left="1440"/>
        <w:jc w:val="both"/>
        <w:rPr>
          <w:rFonts w:ascii="Times New Roman" w:eastAsia="Times New Roman" w:hAnsi="Times New Roman" w:cs="Times New Roman"/>
          <w:b/>
        </w:rPr>
      </w:pPr>
      <w:r w:rsidRPr="006B49E4">
        <w:rPr>
          <w:rFonts w:ascii="Times New Roman" w:eastAsia="Times New Roman" w:hAnsi="Times New Roman" w:cs="Times New Roman"/>
        </w:rPr>
        <w:t>az előző, két egymá</w:t>
      </w:r>
      <w:r w:rsidR="006379C5">
        <w:rPr>
          <w:rFonts w:ascii="Times New Roman" w:eastAsia="Times New Roman" w:hAnsi="Times New Roman" w:cs="Times New Roman"/>
        </w:rPr>
        <w:t>st követő, lezárt,</w:t>
      </w:r>
      <w:bookmarkStart w:id="0" w:name="_GoBack"/>
      <w:bookmarkEnd w:id="0"/>
      <w:r w:rsidR="006379C5">
        <w:rPr>
          <w:rFonts w:ascii="Times New Roman" w:eastAsia="Times New Roman" w:hAnsi="Times New Roman" w:cs="Times New Roman"/>
        </w:rPr>
        <w:t xml:space="preserve"> aktív félév átlagában</w:t>
      </w:r>
      <w:r w:rsidRPr="006B49E4">
        <w:rPr>
          <w:rFonts w:ascii="Times New Roman" w:eastAsia="Times New Roman" w:hAnsi="Times New Roman" w:cs="Times New Roman"/>
        </w:rPr>
        <w:t xml:space="preserve"> a megszerzett érdemjegyek kreditekkel súlyozott számtani átlaga legalább 4,00 és azokban a félévekben tudományos, illetv</w:t>
      </w:r>
      <w:r w:rsidR="00325963">
        <w:rPr>
          <w:rFonts w:ascii="Times New Roman" w:eastAsia="Times New Roman" w:hAnsi="Times New Roman" w:cs="Times New Roman"/>
        </w:rPr>
        <w:t>e egyéb szakmai munkát végeztek,</w:t>
      </w:r>
    </w:p>
    <w:p w14:paraId="75618C9E" w14:textId="77777777" w:rsidR="00C62786" w:rsidRPr="00325963" w:rsidRDefault="00C62786" w:rsidP="006B49E4">
      <w:pPr>
        <w:numPr>
          <w:ilvl w:val="0"/>
          <w:numId w:val="1"/>
        </w:numPr>
        <w:tabs>
          <w:tab w:val="num" w:pos="1440"/>
        </w:tabs>
        <w:suppressAutoHyphens/>
        <w:spacing w:after="0" w:line="240" w:lineRule="auto"/>
        <w:ind w:left="1440"/>
        <w:jc w:val="both"/>
        <w:rPr>
          <w:rFonts w:ascii="Times New Roman" w:eastAsia="Times New Roman" w:hAnsi="Times New Roman" w:cs="Times New Roman"/>
          <w:b/>
        </w:rPr>
      </w:pPr>
      <w:r>
        <w:rPr>
          <w:rFonts w:ascii="Times New Roman" w:eastAsia="Times New Roman" w:hAnsi="Times New Roman" w:cs="Times New Roman"/>
        </w:rPr>
        <w:t>kitöltik és a pályázattal együtt beadják az MNB adatvédelmi nyilatkozatát,</w:t>
      </w:r>
    </w:p>
    <w:p w14:paraId="3A5C803C" w14:textId="77777777" w:rsidR="00325963" w:rsidRPr="006B49E4" w:rsidRDefault="00325963" w:rsidP="006B49E4">
      <w:pPr>
        <w:numPr>
          <w:ilvl w:val="0"/>
          <w:numId w:val="1"/>
        </w:numPr>
        <w:tabs>
          <w:tab w:val="num" w:pos="1440"/>
        </w:tabs>
        <w:suppressAutoHyphens/>
        <w:spacing w:after="0" w:line="240" w:lineRule="auto"/>
        <w:ind w:left="1440"/>
        <w:jc w:val="both"/>
        <w:rPr>
          <w:rFonts w:ascii="Times New Roman" w:eastAsia="Times New Roman" w:hAnsi="Times New Roman" w:cs="Times New Roman"/>
          <w:b/>
        </w:rPr>
      </w:pPr>
      <w:r>
        <w:rPr>
          <w:rFonts w:ascii="Times New Roman" w:eastAsia="Times New Roman" w:hAnsi="Times New Roman" w:cs="Times New Roman"/>
        </w:rPr>
        <w:t>vállalják, hogy az MNB által rendezett Kiválósági oklevé</w:t>
      </w:r>
      <w:r w:rsidR="003A1946">
        <w:rPr>
          <w:rFonts w:ascii="Times New Roman" w:eastAsia="Times New Roman" w:hAnsi="Times New Roman" w:cs="Times New Roman"/>
        </w:rPr>
        <w:t>l átadó konferencián</w:t>
      </w:r>
      <w:r w:rsidR="00876E73">
        <w:rPr>
          <w:rFonts w:ascii="Times New Roman" w:eastAsia="Times New Roman" w:hAnsi="Times New Roman" w:cs="Times New Roman"/>
        </w:rPr>
        <w:t xml:space="preserve"> megjelennek</w:t>
      </w:r>
      <w:r>
        <w:rPr>
          <w:rFonts w:ascii="Times New Roman" w:eastAsia="Times New Roman" w:hAnsi="Times New Roman" w:cs="Times New Roman"/>
        </w:rPr>
        <w:t>.</w:t>
      </w:r>
    </w:p>
    <w:p w14:paraId="09B05AF0" w14:textId="77777777" w:rsidR="006B49E4" w:rsidRPr="006B49E4" w:rsidRDefault="006B49E4" w:rsidP="006B49E4">
      <w:pPr>
        <w:suppressAutoHyphens/>
        <w:spacing w:after="0" w:line="240" w:lineRule="auto"/>
        <w:ind w:left="360"/>
        <w:jc w:val="both"/>
        <w:rPr>
          <w:rFonts w:ascii="Times New Roman" w:eastAsia="Times New Roman" w:hAnsi="Times New Roman" w:cs="Times New Roman"/>
          <w:lang w:eastAsia="ar-SA"/>
        </w:rPr>
      </w:pPr>
    </w:p>
    <w:p w14:paraId="4D9D5432" w14:textId="77777777" w:rsidR="006B49E4" w:rsidRPr="006B49E4" w:rsidRDefault="006B49E4" w:rsidP="006B49E4">
      <w:pPr>
        <w:suppressAutoHyphens/>
        <w:spacing w:after="0" w:line="240" w:lineRule="auto"/>
        <w:ind w:left="360"/>
        <w:jc w:val="both"/>
        <w:rPr>
          <w:rFonts w:ascii="Times New Roman" w:eastAsia="Times New Roman" w:hAnsi="Times New Roman" w:cs="Times New Roman"/>
          <w:lang w:eastAsia="ar-SA"/>
        </w:rPr>
      </w:pPr>
      <w:r w:rsidRPr="006B49E4">
        <w:rPr>
          <w:rFonts w:ascii="Times New Roman" w:eastAsia="Times New Roman" w:hAnsi="Times New Roman" w:cs="Times New Roman"/>
          <w:lang w:eastAsia="ar-SA"/>
        </w:rPr>
        <w:t>A pályázatnak tartalmaznia kell:</w:t>
      </w:r>
    </w:p>
    <w:p w14:paraId="27B3E60C" w14:textId="77777777" w:rsidR="006B49E4" w:rsidRPr="006B49E4" w:rsidRDefault="006B49E4" w:rsidP="006B49E4">
      <w:pPr>
        <w:numPr>
          <w:ilvl w:val="0"/>
          <w:numId w:val="2"/>
        </w:numPr>
        <w:suppressAutoHyphens/>
        <w:spacing w:after="0" w:line="240" w:lineRule="auto"/>
        <w:jc w:val="both"/>
        <w:rPr>
          <w:rFonts w:ascii="Times New Roman" w:eastAsia="Times New Roman" w:hAnsi="Times New Roman" w:cs="Times New Roman"/>
          <w:lang w:eastAsia="ar-SA"/>
        </w:rPr>
      </w:pPr>
      <w:r w:rsidRPr="006B49E4">
        <w:rPr>
          <w:rFonts w:ascii="Times New Roman" w:eastAsia="Times New Roman" w:hAnsi="Times New Roman" w:cs="Times New Roman"/>
          <w:lang w:eastAsia="ar-SA"/>
        </w:rPr>
        <w:t>Mindazon tevékenység hitelt érdemlő igazolását, amelyeket a hallgató pályázatában feltüntetett. Az igazolás nélküli tevékenységek az elbírálás során figyelmen kívül lesznek hagyva.</w:t>
      </w:r>
    </w:p>
    <w:p w14:paraId="3B8D12B5" w14:textId="77777777" w:rsidR="006B49E4" w:rsidRPr="006B49E4" w:rsidRDefault="006B49E4" w:rsidP="006B49E4">
      <w:pPr>
        <w:numPr>
          <w:ilvl w:val="0"/>
          <w:numId w:val="2"/>
        </w:numPr>
        <w:suppressAutoHyphens/>
        <w:spacing w:after="0" w:line="240" w:lineRule="auto"/>
        <w:jc w:val="both"/>
        <w:rPr>
          <w:rFonts w:ascii="Times New Roman" w:eastAsia="Times New Roman" w:hAnsi="Times New Roman" w:cs="Times New Roman"/>
          <w:lang w:eastAsia="ar-SA"/>
        </w:rPr>
      </w:pPr>
      <w:r w:rsidRPr="006B49E4">
        <w:rPr>
          <w:rFonts w:ascii="Times New Roman" w:eastAsia="Times New Roman" w:hAnsi="Times New Roman" w:cs="Times New Roman"/>
          <w:lang w:eastAsia="ar-SA"/>
        </w:rPr>
        <w:t>A kitöltött pályázati adatlapot.</w:t>
      </w:r>
      <w:r w:rsidR="003A1946">
        <w:rPr>
          <w:rFonts w:ascii="Times New Roman" w:eastAsia="Times New Roman" w:hAnsi="Times New Roman" w:cs="Times New Roman"/>
          <w:lang w:eastAsia="ar-SA"/>
        </w:rPr>
        <w:t xml:space="preserve"> (letölthető a honlapról)</w:t>
      </w:r>
    </w:p>
    <w:p w14:paraId="2E137402" w14:textId="77777777" w:rsidR="006B49E4" w:rsidRPr="006B49E4" w:rsidRDefault="006B49E4" w:rsidP="006B49E4">
      <w:pPr>
        <w:numPr>
          <w:ilvl w:val="0"/>
          <w:numId w:val="2"/>
        </w:numPr>
        <w:suppressAutoHyphens/>
        <w:spacing w:after="0" w:line="240" w:lineRule="auto"/>
        <w:jc w:val="both"/>
        <w:rPr>
          <w:rFonts w:ascii="Times New Roman" w:eastAsia="Times New Roman" w:hAnsi="Times New Roman" w:cs="Times New Roman"/>
          <w:lang w:eastAsia="ar-SA"/>
        </w:rPr>
      </w:pPr>
      <w:r w:rsidRPr="006B49E4">
        <w:rPr>
          <w:rFonts w:ascii="Times New Roman" w:eastAsia="Times New Roman" w:hAnsi="Times New Roman" w:cs="Times New Roman"/>
          <w:lang w:eastAsia="ar-SA"/>
        </w:rPr>
        <w:t>A kitöltött „Hallgatói nyilatkozatot”</w:t>
      </w:r>
      <w:r w:rsidR="00F21F41">
        <w:rPr>
          <w:rFonts w:ascii="Times New Roman" w:eastAsia="Times New Roman" w:hAnsi="Times New Roman" w:cs="Times New Roman"/>
          <w:lang w:eastAsia="ar-SA"/>
        </w:rPr>
        <w:t xml:space="preserve"> (</w:t>
      </w:r>
      <w:r w:rsidR="00AC15C4">
        <w:rPr>
          <w:rFonts w:ascii="Times New Roman" w:eastAsia="Times New Roman" w:hAnsi="Times New Roman" w:cs="Times New Roman"/>
          <w:lang w:eastAsia="ar-SA"/>
        </w:rPr>
        <w:t xml:space="preserve">letölthető a honlapról, </w:t>
      </w:r>
      <w:r w:rsidR="00F21F41">
        <w:rPr>
          <w:rFonts w:ascii="Times New Roman" w:eastAsia="Times New Roman" w:hAnsi="Times New Roman" w:cs="Times New Roman"/>
          <w:lang w:eastAsia="ar-SA"/>
        </w:rPr>
        <w:t>csak az 1</w:t>
      </w:r>
      <w:r w:rsidR="00AC15C4">
        <w:rPr>
          <w:rFonts w:ascii="Times New Roman" w:eastAsia="Times New Roman" w:hAnsi="Times New Roman" w:cs="Times New Roman"/>
          <w:lang w:eastAsia="ar-SA"/>
        </w:rPr>
        <w:t>. oldalt kérjük kitöltve leadni</w:t>
      </w:r>
      <w:r w:rsidR="00F21F41">
        <w:rPr>
          <w:rFonts w:ascii="Times New Roman" w:eastAsia="Times New Roman" w:hAnsi="Times New Roman" w:cs="Times New Roman"/>
          <w:lang w:eastAsia="ar-SA"/>
        </w:rPr>
        <w:t>)</w:t>
      </w:r>
      <w:r w:rsidRPr="006B49E4">
        <w:rPr>
          <w:rFonts w:ascii="Times New Roman" w:eastAsia="Times New Roman" w:hAnsi="Times New Roman" w:cs="Times New Roman"/>
          <w:lang w:eastAsia="ar-SA"/>
        </w:rPr>
        <w:t>.</w:t>
      </w:r>
    </w:p>
    <w:p w14:paraId="3B564ACA" w14:textId="50780D95" w:rsidR="006B49E4" w:rsidRPr="00184C09" w:rsidRDefault="00C04088" w:rsidP="00C04088">
      <w:pPr>
        <w:suppressAutoHyphens/>
        <w:spacing w:after="0" w:line="240" w:lineRule="auto"/>
        <w:ind w:left="426"/>
        <w:jc w:val="both"/>
        <w:rPr>
          <w:rFonts w:ascii="Times New Roman" w:eastAsia="Times New Roman" w:hAnsi="Times New Roman" w:cs="Times New Roman"/>
          <w:lang w:eastAsia="ar-SA"/>
        </w:rPr>
      </w:pPr>
      <w:r w:rsidRPr="00184C09">
        <w:rPr>
          <w:rFonts w:ascii="Times New Roman" w:eastAsia="Times New Roman" w:hAnsi="Times New Roman" w:cs="Times New Roman"/>
          <w:lang w:eastAsia="ar-SA"/>
        </w:rPr>
        <w:t>A pályázatok elbírálása:</w:t>
      </w:r>
    </w:p>
    <w:p w14:paraId="2F719ECC" w14:textId="77777777" w:rsidR="002912F3" w:rsidRDefault="002912F3" w:rsidP="002912F3">
      <w:pPr>
        <w:numPr>
          <w:ilvl w:val="0"/>
          <w:numId w:val="2"/>
        </w:numPr>
        <w:suppressAutoHyphens/>
        <w:spacing w:after="0" w:line="240" w:lineRule="auto"/>
        <w:jc w:val="both"/>
        <w:rPr>
          <w:rFonts w:ascii="Times New Roman" w:eastAsia="Times New Roman" w:hAnsi="Times New Roman" w:cs="Times New Roman"/>
          <w:lang w:eastAsia="ar-SA"/>
        </w:rPr>
      </w:pPr>
      <w:r w:rsidRPr="006B49E4">
        <w:rPr>
          <w:rFonts w:ascii="Times New Roman" w:eastAsia="Times New Roman" w:hAnsi="Times New Roman" w:cs="Times New Roman"/>
          <w:lang w:eastAsia="ar-SA"/>
        </w:rPr>
        <w:t>A beérkezett pályázatokat a Kari Tanulmányi Bizottság b</w:t>
      </w:r>
      <w:r>
        <w:rPr>
          <w:rFonts w:ascii="Times New Roman" w:eastAsia="Times New Roman" w:hAnsi="Times New Roman" w:cs="Times New Roman"/>
          <w:lang w:eastAsia="ar-SA"/>
        </w:rPr>
        <w:t>írálja el és rangsorolja.</w:t>
      </w:r>
    </w:p>
    <w:p w14:paraId="79A96650" w14:textId="34D6F4B2" w:rsidR="002912F3" w:rsidRPr="00184C09" w:rsidRDefault="002912F3" w:rsidP="002912F3">
      <w:pPr>
        <w:numPr>
          <w:ilvl w:val="0"/>
          <w:numId w:val="2"/>
        </w:numPr>
        <w:suppressAutoHyphens/>
        <w:spacing w:after="0" w:line="240" w:lineRule="auto"/>
        <w:jc w:val="both"/>
        <w:rPr>
          <w:rFonts w:ascii="Times New Roman" w:eastAsia="Times New Roman" w:hAnsi="Times New Roman" w:cs="Times New Roman"/>
          <w:lang w:eastAsia="ar-SA"/>
        </w:rPr>
      </w:pPr>
      <w:r w:rsidRPr="002912F3">
        <w:rPr>
          <w:rFonts w:ascii="Times New Roman" w:eastAsia="Times New Roman" w:hAnsi="Times New Roman" w:cs="Times New Roman"/>
          <w:lang w:eastAsia="ar-SA"/>
        </w:rPr>
        <w:t xml:space="preserve">A beérkezett pályázatok értékelésekor a felsőoktatási intézmény 50 %-ban a tanulmányi teljesítményt, 40 %-ban a tudományos tevékenységet (publikáció, tudományos diákköri </w:t>
      </w:r>
      <w:r w:rsidRPr="00184C09">
        <w:rPr>
          <w:rFonts w:ascii="Times New Roman" w:eastAsia="Times New Roman" w:hAnsi="Times New Roman" w:cs="Times New Roman"/>
          <w:lang w:eastAsia="ar-SA"/>
        </w:rPr>
        <w:t>dolgozat, nemzetközi és hazai versenyeken való részvétel és szakkollégiumi tevékenység), 10 %-os arányban a közéleti, közösségi tevékenységet veszi figyelembe.</w:t>
      </w:r>
    </w:p>
    <w:p w14:paraId="49E57651" w14:textId="72C70F75" w:rsidR="002912F3" w:rsidRPr="00184C09" w:rsidRDefault="002912F3" w:rsidP="002912F3">
      <w:pPr>
        <w:numPr>
          <w:ilvl w:val="0"/>
          <w:numId w:val="2"/>
        </w:numPr>
        <w:suppressAutoHyphens/>
        <w:spacing w:after="0" w:line="240" w:lineRule="auto"/>
        <w:jc w:val="both"/>
        <w:rPr>
          <w:rFonts w:ascii="Times New Roman" w:eastAsia="Times New Roman" w:hAnsi="Times New Roman" w:cs="Times New Roman"/>
          <w:lang w:eastAsia="ar-SA"/>
        </w:rPr>
      </w:pPr>
      <w:r w:rsidRPr="00184C09">
        <w:rPr>
          <w:rFonts w:ascii="Times New Roman" w:eastAsia="Times New Roman" w:hAnsi="Times New Roman" w:cs="Times New Roman"/>
          <w:lang w:eastAsia="ar-SA"/>
        </w:rPr>
        <w:t>A felsőoktatási intézmény saját hatáskörben dönthet úgy, hogy eltekint a tudományos és közéleti tevékenységtől; amennyiben a hallgató tanulmányi teljesítménye kiemelkedő és ezzel nem zár ki más ösztöndíjast.</w:t>
      </w:r>
    </w:p>
    <w:p w14:paraId="0250904B" w14:textId="1D97214E" w:rsidR="00C04088" w:rsidRPr="00184C09" w:rsidRDefault="00C04088" w:rsidP="00184C09">
      <w:pPr>
        <w:numPr>
          <w:ilvl w:val="0"/>
          <w:numId w:val="2"/>
        </w:numPr>
        <w:suppressAutoHyphens/>
        <w:spacing w:after="0" w:line="240" w:lineRule="auto"/>
        <w:jc w:val="both"/>
        <w:rPr>
          <w:rFonts w:ascii="Times New Roman" w:eastAsia="Times New Roman" w:hAnsi="Times New Roman" w:cs="Times New Roman"/>
          <w:lang w:eastAsia="ar-SA"/>
        </w:rPr>
      </w:pPr>
      <w:r w:rsidRPr="00184C09">
        <w:rPr>
          <w:rFonts w:ascii="Times New Roman" w:eastAsia="Times New Roman" w:hAnsi="Times New Roman" w:cs="Times New Roman"/>
          <w:lang w:eastAsia="ar-SA"/>
        </w:rPr>
        <w:t xml:space="preserve">A felsőoktatási intézmény az ösztöndíj pályázatok elbírálását az MNB által megküldött szempontrendszer alapján folytatja le. A beérkezett és elbírált pályázatokat jóváhagyásra megküldi az MNB-nek, aki annak beérkezését követő 10 napon belül a támogatott felsőoktatási intézmény felé módosítási igényét jelzi, amelyet a támogatott felsőoktatási intézmény köteles </w:t>
      </w:r>
      <w:r w:rsidRPr="00184C09">
        <w:rPr>
          <w:rFonts w:ascii="Times New Roman" w:eastAsia="Times New Roman" w:hAnsi="Times New Roman" w:cs="Times New Roman"/>
          <w:lang w:eastAsia="ar-SA"/>
        </w:rPr>
        <w:lastRenderedPageBreak/>
        <w:t xml:space="preserve">figyelembe venni, amennyiben </w:t>
      </w:r>
      <w:proofErr w:type="gramStart"/>
      <w:r w:rsidRPr="00184C09">
        <w:rPr>
          <w:rFonts w:ascii="Times New Roman" w:eastAsia="Times New Roman" w:hAnsi="Times New Roman" w:cs="Times New Roman"/>
          <w:lang w:eastAsia="ar-SA"/>
        </w:rPr>
        <w:t>ezen</w:t>
      </w:r>
      <w:proofErr w:type="gramEnd"/>
      <w:r w:rsidRPr="00184C09">
        <w:rPr>
          <w:rFonts w:ascii="Times New Roman" w:eastAsia="Times New Roman" w:hAnsi="Times New Roman" w:cs="Times New Roman"/>
          <w:lang w:eastAsia="ar-SA"/>
        </w:rPr>
        <w:t xml:space="preserve"> határidő alatt az MNB észrevételt nem tesz, úgy a pályázat elbírálási sorrendet elfogadja.</w:t>
      </w:r>
    </w:p>
    <w:p w14:paraId="28ADE09A" w14:textId="5232ABE0" w:rsidR="00C04088" w:rsidRPr="00184C09" w:rsidRDefault="00C04088" w:rsidP="00C04088">
      <w:pPr>
        <w:numPr>
          <w:ilvl w:val="0"/>
          <w:numId w:val="2"/>
        </w:numPr>
        <w:suppressAutoHyphens/>
        <w:spacing w:after="0" w:line="240" w:lineRule="auto"/>
        <w:jc w:val="both"/>
        <w:rPr>
          <w:rFonts w:ascii="Times New Roman" w:eastAsia="Times New Roman" w:hAnsi="Times New Roman" w:cs="Times New Roman"/>
          <w:lang w:eastAsia="ar-SA"/>
        </w:rPr>
      </w:pPr>
      <w:r w:rsidRPr="00184C09">
        <w:rPr>
          <w:rFonts w:ascii="Times New Roman" w:eastAsia="Times New Roman" w:hAnsi="Times New Roman" w:cs="Times New Roman"/>
          <w:lang w:eastAsia="ar-SA"/>
        </w:rPr>
        <w:t>A felsőoktatási intézményben kiválósági ösztöndíjat elnyert külföldi hallgatóinak aránya nem haladhatja meg az egyetem érintett szakjain tanulmányokat folytató külföldi hallgatók arányát.</w:t>
      </w:r>
    </w:p>
    <w:p w14:paraId="38449BC7" w14:textId="4CD62667" w:rsidR="002912F3" w:rsidRPr="00184C09" w:rsidRDefault="002912F3" w:rsidP="002912F3">
      <w:pPr>
        <w:pStyle w:val="Listaszerbekezds"/>
        <w:numPr>
          <w:ilvl w:val="0"/>
          <w:numId w:val="2"/>
        </w:numPr>
        <w:suppressAutoHyphens/>
        <w:spacing w:after="0" w:line="240" w:lineRule="auto"/>
        <w:jc w:val="both"/>
        <w:rPr>
          <w:rFonts w:ascii="Times New Roman" w:eastAsia="Times New Roman" w:hAnsi="Times New Roman" w:cs="Times New Roman"/>
          <w:lang w:eastAsia="ar-SA"/>
        </w:rPr>
      </w:pPr>
      <w:r w:rsidRPr="00184C09">
        <w:rPr>
          <w:rFonts w:ascii="Times New Roman" w:eastAsia="Times New Roman" w:hAnsi="Times New Roman" w:cs="Times New Roman"/>
          <w:lang w:eastAsia="ar-SA"/>
        </w:rPr>
        <w:t>Az ösztöndíjat elnyert hallgató nem zárható ki a Nemzeti Felsőoktatási Ösztöndíj és a tanulmányi ösztöndíj támogatásából.</w:t>
      </w:r>
    </w:p>
    <w:p w14:paraId="4E8C2A70" w14:textId="11E623EB" w:rsidR="002912F3" w:rsidRPr="00184C09" w:rsidRDefault="002912F3" w:rsidP="002912F3">
      <w:pPr>
        <w:pStyle w:val="Listaszerbekezds"/>
        <w:numPr>
          <w:ilvl w:val="0"/>
          <w:numId w:val="2"/>
        </w:numPr>
        <w:suppressAutoHyphens/>
        <w:spacing w:after="0" w:line="240" w:lineRule="auto"/>
        <w:jc w:val="both"/>
        <w:rPr>
          <w:rFonts w:ascii="Times New Roman" w:eastAsia="Times New Roman" w:hAnsi="Times New Roman" w:cs="Times New Roman"/>
          <w:lang w:eastAsia="ar-SA"/>
        </w:rPr>
      </w:pPr>
      <w:r w:rsidRPr="00184C09">
        <w:rPr>
          <w:rFonts w:ascii="Times New Roman" w:eastAsia="Times New Roman" w:hAnsi="Times New Roman" w:cs="Times New Roman"/>
          <w:lang w:eastAsia="ar-SA"/>
        </w:rPr>
        <w:t>Amennyiben a pályázatot elnyert hallgató a tanév első félévének végén fejezi be tanulmányait, abban az esetben jogosult továbbra is az ösztöndíjra, ha tanulmányait a következő félévben sikeres felvételi eljárást követően ugyanazon felsőoktatási intézmény egy, az Ösztöndíjprogram által támogatott szakán folytatja. Amennyiben a hallgató más felsőoktatási intézményben folytatja tanulmányait az Ösztöndíjprogramban támogatott szakon, kizárólag abban az esetben válik jogosulttá az Ösztöndíjprogramban való részvételre, amennyiben az új felsőoktatási intézmény rendelkezik szabad ösztöndíjas hellyel és erre a hallgató pályázatát befogadja. Intézményváltás esetén minden esetben a hallgató kötelezettsége jelezni az új felsőoktatási intézmény felé az Ösztöndíjprogramban való részvételét.</w:t>
      </w:r>
    </w:p>
    <w:p w14:paraId="44FCB4A7" w14:textId="5511505F" w:rsidR="002912F3" w:rsidRPr="00184C09" w:rsidRDefault="002912F3" w:rsidP="002912F3">
      <w:pPr>
        <w:pStyle w:val="Listaszerbekezds"/>
        <w:numPr>
          <w:ilvl w:val="0"/>
          <w:numId w:val="2"/>
        </w:numPr>
        <w:suppressAutoHyphens/>
        <w:spacing w:after="0" w:line="240" w:lineRule="auto"/>
        <w:jc w:val="both"/>
        <w:rPr>
          <w:rFonts w:ascii="Times New Roman" w:eastAsia="Times New Roman" w:hAnsi="Times New Roman" w:cs="Times New Roman"/>
          <w:lang w:eastAsia="ar-SA"/>
        </w:rPr>
      </w:pPr>
      <w:r w:rsidRPr="00184C09">
        <w:rPr>
          <w:rFonts w:ascii="Times New Roman" w:eastAsia="Times New Roman" w:hAnsi="Times New Roman" w:cs="Times New Roman"/>
          <w:lang w:eastAsia="ar-SA"/>
        </w:rPr>
        <w:t>Amennyiben a hallgató jogviszonya megszűnik vagy szünetel, számára az ösztöndíj tovább nem folyósítható.</w:t>
      </w:r>
    </w:p>
    <w:p w14:paraId="7CF89407" w14:textId="77777777" w:rsidR="00C04088" w:rsidRPr="00184C09" w:rsidRDefault="00C04088" w:rsidP="00184C09">
      <w:pPr>
        <w:suppressAutoHyphens/>
        <w:spacing w:after="0" w:line="240" w:lineRule="auto"/>
        <w:ind w:left="1440"/>
        <w:jc w:val="both"/>
        <w:rPr>
          <w:rFonts w:ascii="Times New Roman" w:eastAsia="Times New Roman" w:hAnsi="Times New Roman" w:cs="Times New Roman"/>
          <w:lang w:eastAsia="ar-SA"/>
        </w:rPr>
      </w:pPr>
    </w:p>
    <w:p w14:paraId="78800DF5" w14:textId="35762FE6" w:rsidR="00273999" w:rsidRPr="00184C09" w:rsidRDefault="00273999" w:rsidP="006B49E4">
      <w:pPr>
        <w:suppressAutoHyphens/>
        <w:spacing w:after="0" w:line="240" w:lineRule="auto"/>
        <w:ind w:left="360"/>
        <w:jc w:val="both"/>
        <w:rPr>
          <w:rFonts w:ascii="Times New Roman" w:eastAsia="Times New Roman" w:hAnsi="Times New Roman" w:cs="Times New Roman"/>
          <w:lang w:eastAsia="ar-SA"/>
        </w:rPr>
      </w:pPr>
    </w:p>
    <w:p w14:paraId="63A46364" w14:textId="65C109F6" w:rsidR="006B49E4" w:rsidRPr="00184C09" w:rsidRDefault="006B49E4" w:rsidP="006B49E4">
      <w:pPr>
        <w:suppressAutoHyphens/>
        <w:spacing w:after="0" w:line="240" w:lineRule="auto"/>
        <w:ind w:left="360"/>
        <w:jc w:val="both"/>
        <w:rPr>
          <w:rFonts w:ascii="Times New Roman" w:eastAsia="Times New Roman" w:hAnsi="Times New Roman" w:cs="Times New Roman"/>
          <w:lang w:eastAsia="ar-SA"/>
        </w:rPr>
      </w:pPr>
    </w:p>
    <w:p w14:paraId="3485E90B" w14:textId="77777777" w:rsidR="00007772" w:rsidRPr="00184C09" w:rsidRDefault="006B49E4" w:rsidP="006B49E4">
      <w:pPr>
        <w:suppressAutoHyphens/>
        <w:spacing w:after="0" w:line="240" w:lineRule="auto"/>
        <w:ind w:left="360"/>
        <w:jc w:val="both"/>
        <w:rPr>
          <w:rFonts w:ascii="Times New Roman" w:eastAsia="Times New Roman" w:hAnsi="Times New Roman" w:cs="Times New Roman"/>
          <w:u w:val="single"/>
          <w:lang w:eastAsia="ar-SA"/>
        </w:rPr>
      </w:pPr>
      <w:r w:rsidRPr="00184C09">
        <w:rPr>
          <w:rFonts w:ascii="Times New Roman" w:eastAsia="Times New Roman" w:hAnsi="Times New Roman" w:cs="Times New Roman"/>
          <w:u w:val="single"/>
          <w:lang w:eastAsia="ar-SA"/>
        </w:rPr>
        <w:t xml:space="preserve">A pályázatokat </w:t>
      </w:r>
      <w:r w:rsidR="00566831" w:rsidRPr="00184C09">
        <w:rPr>
          <w:rFonts w:ascii="Times New Roman" w:eastAsia="Times New Roman" w:hAnsi="Times New Roman" w:cs="Times New Roman"/>
          <w:u w:val="single"/>
          <w:lang w:eastAsia="ar-SA"/>
        </w:rPr>
        <w:t>lefűzhető tasakban</w:t>
      </w:r>
      <w:r w:rsidR="00273999" w:rsidRPr="00184C09">
        <w:rPr>
          <w:rFonts w:ascii="Times New Roman" w:eastAsia="Times New Roman" w:hAnsi="Times New Roman" w:cs="Times New Roman"/>
          <w:u w:val="single"/>
          <w:lang w:eastAsia="ar-SA"/>
        </w:rPr>
        <w:t xml:space="preserve"> (</w:t>
      </w:r>
      <w:proofErr w:type="spellStart"/>
      <w:r w:rsidR="00273999" w:rsidRPr="00184C09">
        <w:rPr>
          <w:rFonts w:ascii="Times New Roman" w:eastAsia="Times New Roman" w:hAnsi="Times New Roman" w:cs="Times New Roman"/>
          <w:u w:val="single"/>
          <w:lang w:eastAsia="ar-SA"/>
        </w:rPr>
        <w:t>genotherma</w:t>
      </w:r>
      <w:proofErr w:type="spellEnd"/>
      <w:r w:rsidR="00273999" w:rsidRPr="00184C09">
        <w:rPr>
          <w:rFonts w:ascii="Times New Roman" w:eastAsia="Times New Roman" w:hAnsi="Times New Roman" w:cs="Times New Roman"/>
          <w:u w:val="single"/>
          <w:lang w:eastAsia="ar-SA"/>
        </w:rPr>
        <w:t>)</w:t>
      </w:r>
      <w:r w:rsidR="00D10E49" w:rsidRPr="00184C09">
        <w:rPr>
          <w:rFonts w:ascii="Times New Roman" w:eastAsia="Times New Roman" w:hAnsi="Times New Roman" w:cs="Times New Roman"/>
          <w:u w:val="single"/>
          <w:lang w:eastAsia="ar-SA"/>
        </w:rPr>
        <w:t xml:space="preserve"> kérjük b</w:t>
      </w:r>
      <w:r w:rsidR="00007772" w:rsidRPr="00184C09">
        <w:rPr>
          <w:rFonts w:ascii="Times New Roman" w:eastAsia="Times New Roman" w:hAnsi="Times New Roman" w:cs="Times New Roman"/>
          <w:u w:val="single"/>
          <w:lang w:eastAsia="ar-SA"/>
        </w:rPr>
        <w:t xml:space="preserve">eadni: </w:t>
      </w:r>
    </w:p>
    <w:p w14:paraId="104A0C30" w14:textId="77777777" w:rsidR="006B49E4" w:rsidRPr="00184C09" w:rsidRDefault="00566831" w:rsidP="00007772">
      <w:pPr>
        <w:pStyle w:val="Listaszerbekezds"/>
        <w:numPr>
          <w:ilvl w:val="0"/>
          <w:numId w:val="3"/>
        </w:numPr>
        <w:suppressAutoHyphens/>
        <w:spacing w:after="0" w:line="240" w:lineRule="auto"/>
        <w:jc w:val="both"/>
        <w:rPr>
          <w:rFonts w:ascii="Times New Roman" w:eastAsia="Times New Roman" w:hAnsi="Times New Roman" w:cs="Times New Roman"/>
          <w:lang w:eastAsia="ar-SA"/>
        </w:rPr>
      </w:pPr>
      <w:r w:rsidRPr="00184C09">
        <w:rPr>
          <w:rFonts w:ascii="Times New Roman" w:eastAsia="Times New Roman" w:hAnsi="Times New Roman" w:cs="Times New Roman"/>
          <w:lang w:eastAsia="ar-SA"/>
        </w:rPr>
        <w:t>a TO postaládába bedobni a V</w:t>
      </w:r>
      <w:r w:rsidR="00D10E49" w:rsidRPr="00184C09">
        <w:rPr>
          <w:rFonts w:ascii="Times New Roman" w:eastAsia="Times New Roman" w:hAnsi="Times New Roman" w:cs="Times New Roman"/>
          <w:lang w:eastAsia="ar-SA"/>
        </w:rPr>
        <w:t>eres Péter Kollégium portájánál, vagy</w:t>
      </w:r>
    </w:p>
    <w:p w14:paraId="03C241F7" w14:textId="77777777" w:rsidR="00007772" w:rsidRPr="00184C09" w:rsidRDefault="008743E7" w:rsidP="00007772">
      <w:pPr>
        <w:pStyle w:val="Listaszerbekezds"/>
        <w:numPr>
          <w:ilvl w:val="0"/>
          <w:numId w:val="3"/>
        </w:numPr>
        <w:suppressAutoHyphens/>
        <w:spacing w:after="0" w:line="240" w:lineRule="auto"/>
        <w:jc w:val="both"/>
        <w:rPr>
          <w:rFonts w:ascii="Times New Roman" w:eastAsia="Times New Roman" w:hAnsi="Times New Roman" w:cs="Times New Roman"/>
          <w:lang w:eastAsia="ar-SA"/>
        </w:rPr>
      </w:pPr>
      <w:r w:rsidRPr="00184C09">
        <w:rPr>
          <w:rFonts w:ascii="Times New Roman" w:eastAsia="Times New Roman" w:hAnsi="Times New Roman" w:cs="Times New Roman"/>
          <w:lang w:eastAsia="ar-SA"/>
        </w:rPr>
        <w:t>postai úton be</w:t>
      </w:r>
      <w:r w:rsidR="00D10E49" w:rsidRPr="00184C09">
        <w:rPr>
          <w:rFonts w:ascii="Times New Roman" w:eastAsia="Times New Roman" w:hAnsi="Times New Roman" w:cs="Times New Roman"/>
          <w:lang w:eastAsia="ar-SA"/>
        </w:rPr>
        <w:t>küldeni</w:t>
      </w:r>
      <w:r w:rsidR="007626DF" w:rsidRPr="00184C09">
        <w:rPr>
          <w:rFonts w:ascii="Times New Roman" w:eastAsia="Times New Roman" w:hAnsi="Times New Roman" w:cs="Times New Roman"/>
          <w:lang w:eastAsia="ar-SA"/>
        </w:rPr>
        <w:t>:</w:t>
      </w:r>
      <w:r w:rsidR="00D10E49" w:rsidRPr="00184C09">
        <w:rPr>
          <w:rFonts w:ascii="Times New Roman" w:eastAsia="Times New Roman" w:hAnsi="Times New Roman" w:cs="Times New Roman"/>
          <w:lang w:eastAsia="ar-SA"/>
        </w:rPr>
        <w:t xml:space="preserve"> DE Gazdaságtudományi Kar Tanulmányi Osztály, 4002 Debrecen, Pf. 400</w:t>
      </w:r>
      <w:r w:rsidR="00007772" w:rsidRPr="00184C09">
        <w:rPr>
          <w:lang w:eastAsia="ar-SA"/>
        </w:rPr>
        <w:t>.</w:t>
      </w:r>
    </w:p>
    <w:p w14:paraId="4E6960DE" w14:textId="77777777" w:rsidR="00007772" w:rsidRPr="00184C09" w:rsidRDefault="00007772" w:rsidP="00007772">
      <w:pPr>
        <w:suppressAutoHyphens/>
        <w:spacing w:after="0" w:line="240" w:lineRule="auto"/>
        <w:ind w:left="360"/>
        <w:jc w:val="both"/>
        <w:rPr>
          <w:rFonts w:ascii="Times New Roman" w:eastAsia="Times New Roman" w:hAnsi="Times New Roman" w:cs="Times New Roman"/>
          <w:lang w:eastAsia="ar-SA"/>
        </w:rPr>
      </w:pPr>
    </w:p>
    <w:p w14:paraId="3BB61112" w14:textId="3B30A319" w:rsidR="006B49E4" w:rsidRPr="00184C09" w:rsidRDefault="00D10E49" w:rsidP="006B49E4">
      <w:pPr>
        <w:suppressAutoHyphens/>
        <w:spacing w:after="0" w:line="240" w:lineRule="auto"/>
        <w:ind w:left="360"/>
        <w:jc w:val="center"/>
        <w:rPr>
          <w:rFonts w:ascii="Times New Roman" w:eastAsia="Times New Roman" w:hAnsi="Times New Roman" w:cs="Times New Roman"/>
          <w:b/>
          <w:bCs/>
          <w:u w:val="single"/>
          <w:lang w:eastAsia="ar-SA"/>
        </w:rPr>
      </w:pPr>
      <w:r w:rsidRPr="00184C09">
        <w:rPr>
          <w:rFonts w:ascii="Times New Roman" w:eastAsia="Times New Roman" w:hAnsi="Times New Roman" w:cs="Times New Roman"/>
          <w:b/>
          <w:u w:val="single"/>
          <w:lang w:eastAsia="ar-SA"/>
        </w:rPr>
        <w:t>B</w:t>
      </w:r>
      <w:r w:rsidR="006B49E4" w:rsidRPr="00184C09">
        <w:rPr>
          <w:rFonts w:ascii="Times New Roman" w:eastAsia="Times New Roman" w:hAnsi="Times New Roman" w:cs="Times New Roman"/>
          <w:b/>
          <w:u w:val="single"/>
          <w:lang w:eastAsia="ar-SA"/>
        </w:rPr>
        <w:t xml:space="preserve">eadási határidő: </w:t>
      </w:r>
      <w:r w:rsidR="00C534E4">
        <w:rPr>
          <w:rFonts w:ascii="Times New Roman" w:eastAsia="Times New Roman" w:hAnsi="Times New Roman" w:cs="Times New Roman"/>
          <w:b/>
          <w:bCs/>
          <w:u w:val="single"/>
          <w:lang w:eastAsia="ar-SA"/>
        </w:rPr>
        <w:t>2022. szeptember 26</w:t>
      </w:r>
      <w:r w:rsidRPr="00184C09">
        <w:rPr>
          <w:rFonts w:ascii="Times New Roman" w:eastAsia="Times New Roman" w:hAnsi="Times New Roman" w:cs="Times New Roman"/>
          <w:b/>
          <w:bCs/>
          <w:u w:val="single"/>
          <w:lang w:eastAsia="ar-SA"/>
        </w:rPr>
        <w:t>. (hétfő</w:t>
      </w:r>
      <w:r w:rsidR="006B49E4" w:rsidRPr="00184C09">
        <w:rPr>
          <w:rFonts w:ascii="Times New Roman" w:eastAsia="Times New Roman" w:hAnsi="Times New Roman" w:cs="Times New Roman"/>
          <w:b/>
          <w:bCs/>
          <w:u w:val="single"/>
          <w:lang w:eastAsia="ar-SA"/>
        </w:rPr>
        <w:t>) 12.00 óra</w:t>
      </w:r>
    </w:p>
    <w:p w14:paraId="52B9B302" w14:textId="77777777" w:rsidR="006B49E4" w:rsidRPr="00184C09" w:rsidRDefault="006B49E4" w:rsidP="006B49E4">
      <w:pPr>
        <w:suppressAutoHyphens/>
        <w:spacing w:after="0" w:line="240" w:lineRule="auto"/>
        <w:ind w:left="360"/>
        <w:jc w:val="both"/>
        <w:rPr>
          <w:rFonts w:ascii="Times New Roman" w:eastAsia="Times New Roman" w:hAnsi="Times New Roman" w:cs="Times New Roman"/>
          <w:b/>
          <w:bCs/>
          <w:u w:val="single"/>
          <w:lang w:eastAsia="ar-SA"/>
        </w:rPr>
      </w:pPr>
    </w:p>
    <w:p w14:paraId="39153AE7" w14:textId="77777777" w:rsidR="00690196" w:rsidRPr="00184C09" w:rsidRDefault="00690196" w:rsidP="006B49E4">
      <w:pPr>
        <w:suppressAutoHyphens/>
        <w:spacing w:after="0" w:line="240" w:lineRule="auto"/>
        <w:ind w:left="360"/>
        <w:jc w:val="both"/>
        <w:rPr>
          <w:rFonts w:ascii="Times New Roman" w:eastAsia="Times New Roman" w:hAnsi="Times New Roman" w:cs="Times New Roman"/>
          <w:b/>
          <w:bCs/>
          <w:u w:val="single"/>
          <w:lang w:eastAsia="ar-SA"/>
        </w:rPr>
      </w:pPr>
    </w:p>
    <w:p w14:paraId="7E818E53" w14:textId="32A7D0AD" w:rsidR="006B49E4" w:rsidRPr="00184C09" w:rsidRDefault="00C534E4" w:rsidP="006B49E4">
      <w:pPr>
        <w:suppressAutoHyphens/>
        <w:spacing w:after="0" w:line="240" w:lineRule="auto"/>
        <w:ind w:left="360"/>
        <w:jc w:val="both"/>
        <w:rPr>
          <w:rFonts w:ascii="Times New Roman" w:eastAsia="Times New Roman" w:hAnsi="Times New Roman" w:cs="Times New Roman"/>
          <w:lang w:eastAsia="ar-SA"/>
        </w:rPr>
      </w:pPr>
      <w:r>
        <w:rPr>
          <w:rFonts w:ascii="Times New Roman" w:eastAsia="Times New Roman" w:hAnsi="Times New Roman" w:cs="Times New Roman"/>
          <w:lang w:eastAsia="ar-SA"/>
        </w:rPr>
        <w:t>Debrecen, 2022</w:t>
      </w:r>
      <w:r w:rsidR="00D10E49" w:rsidRPr="00184C09">
        <w:rPr>
          <w:rFonts w:ascii="Times New Roman" w:eastAsia="Times New Roman" w:hAnsi="Times New Roman" w:cs="Times New Roman"/>
          <w:lang w:eastAsia="ar-SA"/>
        </w:rPr>
        <w:t xml:space="preserve">. szeptember </w:t>
      </w:r>
      <w:r>
        <w:rPr>
          <w:rFonts w:ascii="Times New Roman" w:eastAsia="Times New Roman" w:hAnsi="Times New Roman" w:cs="Times New Roman"/>
          <w:lang w:eastAsia="ar-SA"/>
        </w:rPr>
        <w:t>12</w:t>
      </w:r>
      <w:r w:rsidR="006B49E4" w:rsidRPr="00184C09">
        <w:rPr>
          <w:rFonts w:ascii="Times New Roman" w:eastAsia="Times New Roman" w:hAnsi="Times New Roman" w:cs="Times New Roman"/>
          <w:lang w:eastAsia="ar-SA"/>
        </w:rPr>
        <w:t>.</w:t>
      </w:r>
    </w:p>
    <w:p w14:paraId="4B3E0142" w14:textId="6ECE17CB" w:rsidR="006B49E4" w:rsidRPr="00184C09" w:rsidRDefault="006379C5" w:rsidP="006B49E4">
      <w:pPr>
        <w:tabs>
          <w:tab w:val="center" w:pos="7740"/>
        </w:tabs>
        <w:suppressAutoHyphens/>
        <w:spacing w:after="0" w:line="240" w:lineRule="auto"/>
        <w:ind w:left="360"/>
        <w:jc w:val="both"/>
        <w:rPr>
          <w:rFonts w:ascii="Times New Roman" w:eastAsia="Times New Roman" w:hAnsi="Times New Roman" w:cs="Times New Roman"/>
          <w:lang w:eastAsia="ar-SA"/>
        </w:rPr>
      </w:pPr>
      <w:r>
        <w:rPr>
          <w:rFonts w:ascii="Times New Roman" w:eastAsia="Times New Roman" w:hAnsi="Times New Roman" w:cs="Times New Roman"/>
          <w:lang w:eastAsia="ar-SA"/>
        </w:rPr>
        <w:tab/>
        <w:t>Dr. Rákos Mónika</w:t>
      </w:r>
    </w:p>
    <w:p w14:paraId="24C32B9A" w14:textId="77777777" w:rsidR="006B49E4" w:rsidRPr="006B49E4" w:rsidRDefault="006B49E4" w:rsidP="006B49E4">
      <w:pPr>
        <w:tabs>
          <w:tab w:val="center" w:pos="7740"/>
        </w:tabs>
        <w:suppressAutoHyphens/>
        <w:spacing w:after="0" w:line="240" w:lineRule="auto"/>
        <w:ind w:left="360"/>
        <w:jc w:val="both"/>
        <w:rPr>
          <w:rFonts w:ascii="Times New Roman" w:eastAsia="Times New Roman" w:hAnsi="Times New Roman" w:cs="Times New Roman"/>
          <w:lang w:eastAsia="ar-SA"/>
        </w:rPr>
      </w:pPr>
      <w:r w:rsidRPr="00184C09">
        <w:rPr>
          <w:rFonts w:ascii="Times New Roman" w:eastAsia="Times New Roman" w:hAnsi="Times New Roman" w:cs="Times New Roman"/>
          <w:lang w:eastAsia="ar-SA"/>
        </w:rPr>
        <w:tab/>
      </w:r>
      <w:proofErr w:type="gramStart"/>
      <w:r w:rsidRPr="00184C09">
        <w:rPr>
          <w:rFonts w:ascii="Times New Roman" w:eastAsia="Times New Roman" w:hAnsi="Times New Roman" w:cs="Times New Roman"/>
          <w:lang w:eastAsia="ar-SA"/>
        </w:rPr>
        <w:t>oktatási</w:t>
      </w:r>
      <w:proofErr w:type="gramEnd"/>
      <w:r w:rsidRPr="00184C09">
        <w:rPr>
          <w:rFonts w:ascii="Times New Roman" w:eastAsia="Times New Roman" w:hAnsi="Times New Roman" w:cs="Times New Roman"/>
          <w:lang w:eastAsia="ar-SA"/>
        </w:rPr>
        <w:t xml:space="preserve"> </w:t>
      </w:r>
      <w:proofErr w:type="spellStart"/>
      <w:r w:rsidRPr="00184C09">
        <w:rPr>
          <w:rFonts w:ascii="Times New Roman" w:eastAsia="Times New Roman" w:hAnsi="Times New Roman" w:cs="Times New Roman"/>
          <w:lang w:eastAsia="ar-SA"/>
        </w:rPr>
        <w:t>dékánhelyettes</w:t>
      </w:r>
      <w:proofErr w:type="spellEnd"/>
    </w:p>
    <w:sectPr w:rsidR="006B49E4" w:rsidRPr="006B49E4" w:rsidSect="00690196">
      <w:headerReference w:type="default" r:id="rId8"/>
      <w:pgSz w:w="11906" w:h="16838"/>
      <w:pgMar w:top="2835" w:right="1077" w:bottom="567" w:left="1077" w:header="85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7C396D" w14:textId="77777777" w:rsidR="001E47C8" w:rsidRDefault="001E47C8" w:rsidP="00701FA8">
      <w:pPr>
        <w:spacing w:after="0" w:line="240" w:lineRule="auto"/>
      </w:pPr>
      <w:r>
        <w:separator/>
      </w:r>
    </w:p>
  </w:endnote>
  <w:endnote w:type="continuationSeparator" w:id="0">
    <w:p w14:paraId="291005B2" w14:textId="77777777" w:rsidR="001E47C8" w:rsidRDefault="001E47C8" w:rsidP="00701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DINPro-Regular">
    <w:altName w:val="Arial"/>
    <w:panose1 w:val="02000503030000020004"/>
    <w:charset w:val="EE"/>
    <w:family w:val="auto"/>
    <w:pitch w:val="variable"/>
    <w:sig w:usb0="800002AF" w:usb1="4000206A"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6C78A0" w14:textId="77777777" w:rsidR="001E47C8" w:rsidRDefault="001E47C8" w:rsidP="00701FA8">
      <w:pPr>
        <w:spacing w:after="0" w:line="240" w:lineRule="auto"/>
      </w:pPr>
      <w:r>
        <w:separator/>
      </w:r>
    </w:p>
  </w:footnote>
  <w:footnote w:type="continuationSeparator" w:id="0">
    <w:p w14:paraId="43F9372D" w14:textId="77777777" w:rsidR="001E47C8" w:rsidRDefault="001E47C8" w:rsidP="00701F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740F3F" w14:textId="77777777" w:rsidR="00FC56EA" w:rsidRPr="009C3AD9" w:rsidRDefault="00F1779C" w:rsidP="00F965C1">
    <w:pPr>
      <w:pStyle w:val="lfej"/>
      <w:tabs>
        <w:tab w:val="clear" w:pos="9072"/>
        <w:tab w:val="right" w:pos="9639"/>
      </w:tabs>
      <w:spacing w:line="276" w:lineRule="auto"/>
      <w:ind w:left="-1417" w:right="-567"/>
      <w:jc w:val="right"/>
      <w:rPr>
        <w:rFonts w:ascii="Verdana" w:hAnsi="Verdana"/>
        <w:color w:val="004735"/>
        <w:sz w:val="16"/>
        <w:szCs w:val="16"/>
      </w:rPr>
    </w:pPr>
    <w:r w:rsidRPr="009C3AD9">
      <w:rPr>
        <w:rFonts w:ascii="Verdana" w:hAnsi="Verdana"/>
        <w:noProof/>
        <w:color w:val="004735"/>
        <w:sz w:val="16"/>
        <w:szCs w:val="16"/>
      </w:rPr>
      <w:drawing>
        <wp:anchor distT="0" distB="0" distL="114300" distR="114300" simplePos="0" relativeHeight="251661312" behindDoc="1" locked="0" layoutInCell="1" allowOverlap="1" wp14:anchorId="05AD8216" wp14:editId="6C644767">
          <wp:simplePos x="0" y="0"/>
          <wp:positionH relativeFrom="column">
            <wp:posOffset>-899795</wp:posOffset>
          </wp:positionH>
          <wp:positionV relativeFrom="paragraph">
            <wp:posOffset>-136843</wp:posOffset>
          </wp:positionV>
          <wp:extent cx="7490460" cy="1424940"/>
          <wp:effectExtent l="0" t="0" r="0" b="0"/>
          <wp:wrapNone/>
          <wp:docPr id="5" name="Kép 0" descr="ud-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letterhead.png"/>
                  <pic:cNvPicPr/>
                </pic:nvPicPr>
                <pic:blipFill>
                  <a:blip r:embed="rId1"/>
                  <a:stretch>
                    <a:fillRect/>
                  </a:stretch>
                </pic:blipFill>
                <pic:spPr>
                  <a:xfrm>
                    <a:off x="0" y="0"/>
                    <a:ext cx="7490460" cy="1424940"/>
                  </a:xfrm>
                  <a:prstGeom prst="rect">
                    <a:avLst/>
                  </a:prstGeom>
                </pic:spPr>
              </pic:pic>
            </a:graphicData>
          </a:graphic>
        </wp:anchor>
      </w:drawing>
    </w:r>
  </w:p>
  <w:p w14:paraId="7C79A5BF" w14:textId="77777777" w:rsidR="00FC56EA" w:rsidRPr="009C3AD9" w:rsidRDefault="00FC56EA" w:rsidP="00F965C1">
    <w:pPr>
      <w:pStyle w:val="lfej"/>
      <w:tabs>
        <w:tab w:val="clear" w:pos="9072"/>
        <w:tab w:val="right" w:pos="9639"/>
      </w:tabs>
      <w:spacing w:line="276" w:lineRule="auto"/>
      <w:ind w:left="-1417" w:right="-567"/>
      <w:jc w:val="right"/>
      <w:rPr>
        <w:rFonts w:ascii="Verdana" w:hAnsi="Verdana"/>
        <w:color w:val="004735"/>
        <w:sz w:val="16"/>
        <w:szCs w:val="16"/>
      </w:rPr>
    </w:pPr>
  </w:p>
  <w:p w14:paraId="61D883A0" w14:textId="77777777" w:rsidR="00F1779C" w:rsidRPr="009C3AD9" w:rsidRDefault="00B400C0" w:rsidP="00F965C1">
    <w:pPr>
      <w:pStyle w:val="lfej"/>
      <w:tabs>
        <w:tab w:val="clear" w:pos="9072"/>
        <w:tab w:val="right" w:pos="9639"/>
      </w:tabs>
      <w:spacing w:line="276" w:lineRule="auto"/>
      <w:ind w:left="-1417" w:right="-567"/>
      <w:jc w:val="right"/>
      <w:rPr>
        <w:rFonts w:ascii="Verdana" w:hAnsi="Verdana"/>
        <w:b/>
        <w:color w:val="004735"/>
        <w:sz w:val="16"/>
        <w:szCs w:val="16"/>
      </w:rPr>
    </w:pPr>
    <w:r>
      <w:rPr>
        <w:rFonts w:ascii="Verdana" w:hAnsi="Verdana"/>
        <w:b/>
        <w:color w:val="004735"/>
        <w:sz w:val="16"/>
        <w:szCs w:val="16"/>
      </w:rPr>
      <w:t xml:space="preserve">GAZDASÁGTUDOMÁNYI </w:t>
    </w:r>
    <w:r w:rsidR="00CC070E" w:rsidRPr="009C3AD9">
      <w:rPr>
        <w:rFonts w:ascii="Verdana" w:hAnsi="Verdana"/>
        <w:b/>
        <w:color w:val="004735"/>
        <w:sz w:val="16"/>
        <w:szCs w:val="16"/>
      </w:rPr>
      <w:t>KAR</w:t>
    </w:r>
  </w:p>
  <w:p w14:paraId="4A3E790D" w14:textId="77777777" w:rsidR="00902A6C" w:rsidRPr="009C3AD9" w:rsidRDefault="00902A6C" w:rsidP="00F965C1">
    <w:pPr>
      <w:pStyle w:val="lfej"/>
      <w:tabs>
        <w:tab w:val="clear" w:pos="9072"/>
        <w:tab w:val="right" w:pos="9639"/>
      </w:tabs>
      <w:spacing w:line="276" w:lineRule="auto"/>
      <w:ind w:left="-1417" w:right="-567"/>
      <w:jc w:val="right"/>
      <w:rPr>
        <w:rFonts w:ascii="Verdana" w:hAnsi="Verdana"/>
        <w:b/>
        <w:color w:val="004735"/>
        <w:sz w:val="16"/>
        <w:szCs w:val="16"/>
      </w:rPr>
    </w:pPr>
  </w:p>
  <w:p w14:paraId="59B6BF16" w14:textId="77777777" w:rsidR="00701FA8" w:rsidRPr="009C3AD9" w:rsidRDefault="00902A6C" w:rsidP="00F965C1">
    <w:pPr>
      <w:pStyle w:val="lfej"/>
      <w:tabs>
        <w:tab w:val="clear" w:pos="9072"/>
        <w:tab w:val="right" w:pos="9639"/>
      </w:tabs>
      <w:spacing w:line="276" w:lineRule="auto"/>
      <w:ind w:left="-1417" w:right="-567"/>
      <w:jc w:val="right"/>
      <w:rPr>
        <w:rFonts w:ascii="Verdana" w:hAnsi="Verdana"/>
        <w:color w:val="004735"/>
        <w:sz w:val="16"/>
        <w:szCs w:val="16"/>
      </w:rPr>
    </w:pPr>
    <w:r w:rsidRPr="009C3AD9">
      <w:rPr>
        <w:rFonts w:ascii="Verdana" w:hAnsi="Verdana"/>
        <w:color w:val="004735"/>
        <w:spacing w:val="-10"/>
        <w:sz w:val="16"/>
        <w:szCs w:val="16"/>
      </w:rPr>
      <w:t>H-4002 Debrecen, Egyetem tér 1, Pf.: 400</w:t>
    </w:r>
    <w:r w:rsidR="00701FA8" w:rsidRPr="009C3AD9">
      <w:rPr>
        <w:rFonts w:ascii="Verdana" w:hAnsi="Verdana"/>
        <w:color w:val="004735"/>
        <w:sz w:val="16"/>
        <w:szCs w:val="16"/>
      </w:rPr>
      <w:br/>
    </w:r>
    <w:r w:rsidRPr="009C3AD9">
      <w:rPr>
        <w:rFonts w:ascii="Verdana" w:hAnsi="Verdana"/>
        <w:color w:val="004735"/>
        <w:sz w:val="16"/>
        <w:szCs w:val="16"/>
      </w:rPr>
      <w:t>Tel</w:t>
    </w:r>
    <w:proofErr w:type="gramStart"/>
    <w:r w:rsidR="009C3AD9">
      <w:rPr>
        <w:rFonts w:ascii="Verdana" w:hAnsi="Verdana"/>
        <w:color w:val="004735"/>
        <w:sz w:val="16"/>
        <w:szCs w:val="16"/>
      </w:rPr>
      <w:t>.:</w:t>
    </w:r>
    <w:proofErr w:type="gramEnd"/>
    <w:r w:rsidRPr="009C3AD9">
      <w:rPr>
        <w:rFonts w:ascii="Verdana" w:hAnsi="Verdana"/>
        <w:color w:val="004735"/>
        <w:sz w:val="16"/>
        <w:szCs w:val="16"/>
      </w:rPr>
      <w:t xml:space="preserve"> 52/51</w:t>
    </w:r>
    <w:r w:rsidR="00B400C0">
      <w:rPr>
        <w:rFonts w:ascii="Verdana" w:hAnsi="Verdana"/>
        <w:color w:val="004735"/>
        <w:sz w:val="16"/>
        <w:szCs w:val="16"/>
      </w:rPr>
      <w:t>8</w:t>
    </w:r>
    <w:r w:rsidRPr="009C3AD9">
      <w:rPr>
        <w:rFonts w:ascii="Verdana" w:hAnsi="Verdana"/>
        <w:color w:val="004735"/>
        <w:sz w:val="16"/>
        <w:szCs w:val="16"/>
      </w:rPr>
      <w:t>-</w:t>
    </w:r>
    <w:r w:rsidR="00B400C0">
      <w:rPr>
        <w:rFonts w:ascii="Verdana" w:hAnsi="Verdana"/>
        <w:color w:val="004735"/>
        <w:sz w:val="16"/>
        <w:szCs w:val="16"/>
      </w:rPr>
      <w:t>681</w:t>
    </w:r>
    <w:r w:rsidRPr="009C3AD9">
      <w:rPr>
        <w:rFonts w:ascii="Verdana" w:hAnsi="Verdana"/>
        <w:color w:val="004735"/>
        <w:sz w:val="16"/>
        <w:szCs w:val="16"/>
      </w:rPr>
      <w:t>, e</w:t>
    </w:r>
    <w:r w:rsidR="009C3AD9">
      <w:rPr>
        <w:rFonts w:ascii="Verdana" w:hAnsi="Verdana"/>
        <w:color w:val="004735"/>
        <w:sz w:val="16"/>
        <w:szCs w:val="16"/>
      </w:rPr>
      <w:t>-</w:t>
    </w:r>
    <w:r w:rsidRPr="009C3AD9">
      <w:rPr>
        <w:rFonts w:ascii="Verdana" w:hAnsi="Verdana"/>
        <w:color w:val="004735"/>
        <w:sz w:val="16"/>
        <w:szCs w:val="16"/>
      </w:rPr>
      <w:t xml:space="preserve">mail: </w:t>
    </w:r>
    <w:r w:rsidR="00B400C0">
      <w:rPr>
        <w:rFonts w:ascii="Verdana" w:hAnsi="Verdana"/>
        <w:color w:val="004735"/>
        <w:sz w:val="16"/>
        <w:szCs w:val="16"/>
      </w:rPr>
      <w:t>gtk.dekan@econ.unideb.hu</w:t>
    </w:r>
  </w:p>
  <w:p w14:paraId="52CDA740" w14:textId="77777777" w:rsidR="00EC41EB" w:rsidRPr="00EC41EB" w:rsidRDefault="00EC41EB" w:rsidP="00F1779C">
    <w:pPr>
      <w:pStyle w:val="lfej"/>
      <w:tabs>
        <w:tab w:val="clear" w:pos="9072"/>
        <w:tab w:val="right" w:pos="9639"/>
      </w:tabs>
      <w:spacing w:line="276" w:lineRule="auto"/>
      <w:ind w:right="-567"/>
      <w:rPr>
        <w:rFonts w:ascii="DINPro-Regular" w:hAnsi="DINPro-Regular"/>
        <w:color w:val="00473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40E9B"/>
    <w:multiLevelType w:val="hybridMultilevel"/>
    <w:tmpl w:val="2716D052"/>
    <w:lvl w:ilvl="0" w:tplc="A2F043D8">
      <w:start w:val="2019"/>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292243D2"/>
    <w:multiLevelType w:val="hybridMultilevel"/>
    <w:tmpl w:val="25442386"/>
    <w:lvl w:ilvl="0" w:tplc="040E0001">
      <w:start w:val="1"/>
      <w:numFmt w:val="bullet"/>
      <w:lvlText w:val=""/>
      <w:lvlJc w:val="left"/>
      <w:pPr>
        <w:tabs>
          <w:tab w:val="num" w:pos="1440"/>
        </w:tabs>
        <w:ind w:left="1440" w:hanging="360"/>
      </w:pPr>
      <w:rPr>
        <w:rFonts w:ascii="Symbol" w:hAnsi="Symbol" w:hint="default"/>
      </w:rPr>
    </w:lvl>
    <w:lvl w:ilvl="1" w:tplc="040E0003">
      <w:start w:val="1"/>
      <w:numFmt w:val="bullet"/>
      <w:lvlText w:val="o"/>
      <w:lvlJc w:val="left"/>
      <w:pPr>
        <w:tabs>
          <w:tab w:val="num" w:pos="2160"/>
        </w:tabs>
        <w:ind w:left="2160" w:hanging="360"/>
      </w:pPr>
      <w:rPr>
        <w:rFonts w:ascii="Courier New" w:hAnsi="Courier New" w:cs="Courier New" w:hint="default"/>
      </w:rPr>
    </w:lvl>
    <w:lvl w:ilvl="2" w:tplc="040E0005">
      <w:start w:val="1"/>
      <w:numFmt w:val="bullet"/>
      <w:lvlText w:val=""/>
      <w:lvlJc w:val="left"/>
      <w:pPr>
        <w:tabs>
          <w:tab w:val="num" w:pos="2880"/>
        </w:tabs>
        <w:ind w:left="2880" w:hanging="360"/>
      </w:pPr>
      <w:rPr>
        <w:rFonts w:ascii="Wingdings" w:hAnsi="Wingdings" w:hint="default"/>
      </w:rPr>
    </w:lvl>
    <w:lvl w:ilvl="3" w:tplc="040E0001">
      <w:start w:val="1"/>
      <w:numFmt w:val="bullet"/>
      <w:lvlText w:val=""/>
      <w:lvlJc w:val="left"/>
      <w:pPr>
        <w:tabs>
          <w:tab w:val="num" w:pos="3600"/>
        </w:tabs>
        <w:ind w:left="3600" w:hanging="360"/>
      </w:pPr>
      <w:rPr>
        <w:rFonts w:ascii="Symbol" w:hAnsi="Symbol" w:hint="default"/>
      </w:rPr>
    </w:lvl>
    <w:lvl w:ilvl="4" w:tplc="040E0003">
      <w:start w:val="1"/>
      <w:numFmt w:val="bullet"/>
      <w:lvlText w:val="o"/>
      <w:lvlJc w:val="left"/>
      <w:pPr>
        <w:tabs>
          <w:tab w:val="num" w:pos="4320"/>
        </w:tabs>
        <w:ind w:left="4320" w:hanging="360"/>
      </w:pPr>
      <w:rPr>
        <w:rFonts w:ascii="Courier New" w:hAnsi="Courier New" w:cs="Courier New" w:hint="default"/>
      </w:rPr>
    </w:lvl>
    <w:lvl w:ilvl="5" w:tplc="040E0005">
      <w:start w:val="1"/>
      <w:numFmt w:val="bullet"/>
      <w:lvlText w:val=""/>
      <w:lvlJc w:val="left"/>
      <w:pPr>
        <w:tabs>
          <w:tab w:val="num" w:pos="5040"/>
        </w:tabs>
        <w:ind w:left="5040" w:hanging="360"/>
      </w:pPr>
      <w:rPr>
        <w:rFonts w:ascii="Wingdings" w:hAnsi="Wingdings" w:hint="default"/>
      </w:rPr>
    </w:lvl>
    <w:lvl w:ilvl="6" w:tplc="040E0001">
      <w:start w:val="1"/>
      <w:numFmt w:val="bullet"/>
      <w:lvlText w:val=""/>
      <w:lvlJc w:val="left"/>
      <w:pPr>
        <w:tabs>
          <w:tab w:val="num" w:pos="5760"/>
        </w:tabs>
        <w:ind w:left="5760" w:hanging="360"/>
      </w:pPr>
      <w:rPr>
        <w:rFonts w:ascii="Symbol" w:hAnsi="Symbol" w:hint="default"/>
      </w:rPr>
    </w:lvl>
    <w:lvl w:ilvl="7" w:tplc="040E0003">
      <w:start w:val="1"/>
      <w:numFmt w:val="bullet"/>
      <w:lvlText w:val="o"/>
      <w:lvlJc w:val="left"/>
      <w:pPr>
        <w:tabs>
          <w:tab w:val="num" w:pos="6480"/>
        </w:tabs>
        <w:ind w:left="6480" w:hanging="360"/>
      </w:pPr>
      <w:rPr>
        <w:rFonts w:ascii="Courier New" w:hAnsi="Courier New" w:cs="Courier New" w:hint="default"/>
      </w:rPr>
    </w:lvl>
    <w:lvl w:ilvl="8" w:tplc="040E0005">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6B543166"/>
    <w:multiLevelType w:val="hybridMultilevel"/>
    <w:tmpl w:val="E9AAE4BE"/>
    <w:lvl w:ilvl="0" w:tplc="040E0001">
      <w:start w:val="1"/>
      <w:numFmt w:val="bullet"/>
      <w:lvlText w:val=""/>
      <w:lvlJc w:val="left"/>
      <w:pPr>
        <w:tabs>
          <w:tab w:val="num" w:pos="333"/>
        </w:tabs>
        <w:ind w:left="333" w:hanging="360"/>
      </w:pPr>
      <w:rPr>
        <w:rFonts w:ascii="Symbol" w:hAnsi="Symbol" w:hint="default"/>
      </w:rPr>
    </w:lvl>
    <w:lvl w:ilvl="1" w:tplc="040E0003">
      <w:start w:val="1"/>
      <w:numFmt w:val="bullet"/>
      <w:lvlText w:val="o"/>
      <w:lvlJc w:val="left"/>
      <w:pPr>
        <w:tabs>
          <w:tab w:val="num" w:pos="1053"/>
        </w:tabs>
        <w:ind w:left="1053" w:hanging="360"/>
      </w:pPr>
      <w:rPr>
        <w:rFonts w:ascii="Courier New" w:hAnsi="Courier New" w:cs="Courier New" w:hint="default"/>
      </w:rPr>
    </w:lvl>
    <w:lvl w:ilvl="2" w:tplc="040E0005">
      <w:start w:val="1"/>
      <w:numFmt w:val="bullet"/>
      <w:lvlText w:val=""/>
      <w:lvlJc w:val="left"/>
      <w:pPr>
        <w:tabs>
          <w:tab w:val="num" w:pos="1773"/>
        </w:tabs>
        <w:ind w:left="1773" w:hanging="360"/>
      </w:pPr>
      <w:rPr>
        <w:rFonts w:ascii="Wingdings" w:hAnsi="Wingdings" w:hint="default"/>
      </w:rPr>
    </w:lvl>
    <w:lvl w:ilvl="3" w:tplc="040E0001">
      <w:start w:val="1"/>
      <w:numFmt w:val="bullet"/>
      <w:lvlText w:val=""/>
      <w:lvlJc w:val="left"/>
      <w:pPr>
        <w:tabs>
          <w:tab w:val="num" w:pos="2493"/>
        </w:tabs>
        <w:ind w:left="2493" w:hanging="360"/>
      </w:pPr>
      <w:rPr>
        <w:rFonts w:ascii="Symbol" w:hAnsi="Symbol" w:hint="default"/>
      </w:rPr>
    </w:lvl>
    <w:lvl w:ilvl="4" w:tplc="040E0003">
      <w:start w:val="1"/>
      <w:numFmt w:val="bullet"/>
      <w:lvlText w:val="o"/>
      <w:lvlJc w:val="left"/>
      <w:pPr>
        <w:tabs>
          <w:tab w:val="num" w:pos="3213"/>
        </w:tabs>
        <w:ind w:left="3213" w:hanging="360"/>
      </w:pPr>
      <w:rPr>
        <w:rFonts w:ascii="Courier New" w:hAnsi="Courier New" w:cs="Courier New" w:hint="default"/>
      </w:rPr>
    </w:lvl>
    <w:lvl w:ilvl="5" w:tplc="040E0005">
      <w:start w:val="1"/>
      <w:numFmt w:val="bullet"/>
      <w:lvlText w:val=""/>
      <w:lvlJc w:val="left"/>
      <w:pPr>
        <w:tabs>
          <w:tab w:val="num" w:pos="3933"/>
        </w:tabs>
        <w:ind w:left="3933" w:hanging="360"/>
      </w:pPr>
      <w:rPr>
        <w:rFonts w:ascii="Wingdings" w:hAnsi="Wingdings" w:hint="default"/>
      </w:rPr>
    </w:lvl>
    <w:lvl w:ilvl="6" w:tplc="040E0001">
      <w:start w:val="1"/>
      <w:numFmt w:val="bullet"/>
      <w:lvlText w:val=""/>
      <w:lvlJc w:val="left"/>
      <w:pPr>
        <w:tabs>
          <w:tab w:val="num" w:pos="4653"/>
        </w:tabs>
        <w:ind w:left="4653" w:hanging="360"/>
      </w:pPr>
      <w:rPr>
        <w:rFonts w:ascii="Symbol" w:hAnsi="Symbol" w:hint="default"/>
      </w:rPr>
    </w:lvl>
    <w:lvl w:ilvl="7" w:tplc="040E0003">
      <w:start w:val="1"/>
      <w:numFmt w:val="bullet"/>
      <w:lvlText w:val="o"/>
      <w:lvlJc w:val="left"/>
      <w:pPr>
        <w:tabs>
          <w:tab w:val="num" w:pos="5373"/>
        </w:tabs>
        <w:ind w:left="5373" w:hanging="360"/>
      </w:pPr>
      <w:rPr>
        <w:rFonts w:ascii="Courier New" w:hAnsi="Courier New" w:cs="Courier New" w:hint="default"/>
      </w:rPr>
    </w:lvl>
    <w:lvl w:ilvl="8" w:tplc="040E0005">
      <w:start w:val="1"/>
      <w:numFmt w:val="bullet"/>
      <w:lvlText w:val=""/>
      <w:lvlJc w:val="left"/>
      <w:pPr>
        <w:tabs>
          <w:tab w:val="num" w:pos="6093"/>
        </w:tabs>
        <w:ind w:left="6093"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A8"/>
    <w:rsid w:val="00007772"/>
    <w:rsid w:val="000B03FB"/>
    <w:rsid w:val="000F5108"/>
    <w:rsid w:val="00184C09"/>
    <w:rsid w:val="001E47C8"/>
    <w:rsid w:val="00273999"/>
    <w:rsid w:val="00281B3B"/>
    <w:rsid w:val="002912F3"/>
    <w:rsid w:val="002E5491"/>
    <w:rsid w:val="00325963"/>
    <w:rsid w:val="003A1946"/>
    <w:rsid w:val="00401999"/>
    <w:rsid w:val="00415317"/>
    <w:rsid w:val="0042365A"/>
    <w:rsid w:val="004600F7"/>
    <w:rsid w:val="004670F1"/>
    <w:rsid w:val="00566831"/>
    <w:rsid w:val="00615617"/>
    <w:rsid w:val="006379C5"/>
    <w:rsid w:val="0064475D"/>
    <w:rsid w:val="00690196"/>
    <w:rsid w:val="006B49E4"/>
    <w:rsid w:val="00701FA8"/>
    <w:rsid w:val="007305DB"/>
    <w:rsid w:val="007626DF"/>
    <w:rsid w:val="00772980"/>
    <w:rsid w:val="007B4FDC"/>
    <w:rsid w:val="008743E7"/>
    <w:rsid w:val="00876E73"/>
    <w:rsid w:val="008A7CB5"/>
    <w:rsid w:val="00902A6C"/>
    <w:rsid w:val="00981B62"/>
    <w:rsid w:val="009C3AD9"/>
    <w:rsid w:val="009F1980"/>
    <w:rsid w:val="009F4178"/>
    <w:rsid w:val="00A0336B"/>
    <w:rsid w:val="00A53871"/>
    <w:rsid w:val="00A63EEE"/>
    <w:rsid w:val="00AC15C4"/>
    <w:rsid w:val="00B14730"/>
    <w:rsid w:val="00B400C0"/>
    <w:rsid w:val="00C04088"/>
    <w:rsid w:val="00C534E4"/>
    <w:rsid w:val="00C62786"/>
    <w:rsid w:val="00C674F5"/>
    <w:rsid w:val="00CC070E"/>
    <w:rsid w:val="00D10E49"/>
    <w:rsid w:val="00D10EB4"/>
    <w:rsid w:val="00D13592"/>
    <w:rsid w:val="00DD54CA"/>
    <w:rsid w:val="00EC41EB"/>
    <w:rsid w:val="00F03F04"/>
    <w:rsid w:val="00F1779C"/>
    <w:rsid w:val="00F21F41"/>
    <w:rsid w:val="00F965C1"/>
    <w:rsid w:val="00FC56EA"/>
    <w:rsid w:val="00FF71D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46A433C1"/>
  <w15:docId w15:val="{F75CD867-7A63-4973-91FA-4A38CB73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701FA8"/>
    <w:pPr>
      <w:tabs>
        <w:tab w:val="center" w:pos="4536"/>
        <w:tab w:val="right" w:pos="9072"/>
      </w:tabs>
      <w:spacing w:after="0" w:line="240" w:lineRule="auto"/>
    </w:pPr>
  </w:style>
  <w:style w:type="character" w:customStyle="1" w:styleId="lfejChar">
    <w:name w:val="Élőfej Char"/>
    <w:basedOn w:val="Bekezdsalapbettpusa"/>
    <w:link w:val="lfej"/>
    <w:uiPriority w:val="99"/>
    <w:rsid w:val="00701FA8"/>
  </w:style>
  <w:style w:type="paragraph" w:styleId="llb">
    <w:name w:val="footer"/>
    <w:basedOn w:val="Norml"/>
    <w:link w:val="llbChar"/>
    <w:uiPriority w:val="99"/>
    <w:unhideWhenUsed/>
    <w:rsid w:val="00701FA8"/>
    <w:pPr>
      <w:tabs>
        <w:tab w:val="center" w:pos="4536"/>
        <w:tab w:val="right" w:pos="9072"/>
      </w:tabs>
      <w:spacing w:after="0" w:line="240" w:lineRule="auto"/>
    </w:pPr>
  </w:style>
  <w:style w:type="character" w:customStyle="1" w:styleId="llbChar">
    <w:name w:val="Élőláb Char"/>
    <w:basedOn w:val="Bekezdsalapbettpusa"/>
    <w:link w:val="llb"/>
    <w:uiPriority w:val="99"/>
    <w:rsid w:val="00701FA8"/>
  </w:style>
  <w:style w:type="paragraph" w:styleId="Buborkszveg">
    <w:name w:val="Balloon Text"/>
    <w:basedOn w:val="Norml"/>
    <w:link w:val="BuborkszvegChar"/>
    <w:uiPriority w:val="99"/>
    <w:semiHidden/>
    <w:unhideWhenUsed/>
    <w:rsid w:val="00701FA8"/>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701FA8"/>
    <w:rPr>
      <w:rFonts w:ascii="Tahoma" w:hAnsi="Tahoma" w:cs="Tahoma"/>
      <w:sz w:val="16"/>
      <w:szCs w:val="16"/>
    </w:rPr>
  </w:style>
  <w:style w:type="table" w:styleId="Rcsostblzat">
    <w:name w:val="Table Grid"/>
    <w:basedOn w:val="Normltblzat"/>
    <w:uiPriority w:val="59"/>
    <w:rsid w:val="000F5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9F4178"/>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0077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480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696AE-2E54-43E1-BD40-A2F8BBDD3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623</Words>
  <Characters>4301</Characters>
  <Application>Microsoft Office Word</Application>
  <DocSecurity>0</DocSecurity>
  <Lines>35</Lines>
  <Paragraphs>9</Paragraphs>
  <ScaleCrop>false</ScaleCrop>
  <HeadingPairs>
    <vt:vector size="2" baseType="variant">
      <vt:variant>
        <vt:lpstr>Cím</vt:lpstr>
      </vt:variant>
      <vt:variant>
        <vt:i4>1</vt:i4>
      </vt:variant>
    </vt:vector>
  </HeadingPairs>
  <TitlesOfParts>
    <vt:vector size="1" baseType="lpstr">
      <vt:lpstr>Debrecen</vt:lpstr>
    </vt:vector>
  </TitlesOfParts>
  <Company/>
  <LinksUpToDate>false</LinksUpToDate>
  <CharactersWithSpaces>4915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Debrecen</dc:title>
  <dc:subject/>
  <dc:creator>Balázs</dc:creator>
  <cp:keywords/>
  <cp:lastModifiedBy>Ombódiné Erdey Zsuzsa</cp:lastModifiedBy>
  <cp:revision>3</cp:revision>
  <cp:lastPrinted>2019-09-16T13:39:00Z</cp:lastPrinted>
  <dcterms:created xsi:type="dcterms:W3CDTF">2022-09-12T09:56:00Z</dcterms:created>
  <dcterms:modified xsi:type="dcterms:W3CDTF">2022-09-12T11:13:00Z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Érvényességi idő">
    <vt:filetime>2026-09-23T12:34:18Z</vt:filetime>
  </property>
  <property fmtid="{D5CDD505-2E9C-101B-9397-08002B2CF9AE}" pid="3" name="Érvényességet beállító">
    <vt:lpwstr>kernl</vt:lpwstr>
  </property>
  <property fmtid="{D5CDD505-2E9C-101B-9397-08002B2CF9AE}" pid="4" name="Érvényességi idő első beállítása">
    <vt:filetime>2021-09-23T12:34:18Z</vt:filetime>
  </property>
  <property fmtid="{D5CDD505-2E9C-101B-9397-08002B2CF9AE}" pid="5" name="MSIP_Label_b0d11092-50c9-4e74-84b5-b1af078dc3d0_Enabled">
    <vt:lpwstr>True</vt:lpwstr>
  </property>
  <property fmtid="{D5CDD505-2E9C-101B-9397-08002B2CF9AE}" pid="6" name="MSIP_Label_b0d11092-50c9-4e74-84b5-b1af078dc3d0_SiteId">
    <vt:lpwstr>97c01ef8-0264-4eef-9c08-fb4a9ba1c0db</vt:lpwstr>
  </property>
  <property fmtid="{D5CDD505-2E9C-101B-9397-08002B2CF9AE}" pid="7" name="MSIP_Label_b0d11092-50c9-4e74-84b5-b1af078dc3d0_Owner">
    <vt:lpwstr>kernl@mnb.hu</vt:lpwstr>
  </property>
  <property fmtid="{D5CDD505-2E9C-101B-9397-08002B2CF9AE}" pid="8" name="MSIP_Label_b0d11092-50c9-4e74-84b5-b1af078dc3d0_SetDate">
    <vt:lpwstr>2021-09-23T13:50:06.9963255Z</vt:lpwstr>
  </property>
  <property fmtid="{D5CDD505-2E9C-101B-9397-08002B2CF9AE}" pid="9" name="MSIP_Label_b0d11092-50c9-4e74-84b5-b1af078dc3d0_Name">
    <vt:lpwstr>Protected</vt:lpwstr>
  </property>
  <property fmtid="{D5CDD505-2E9C-101B-9397-08002B2CF9AE}" pid="10" name="MSIP_Label_b0d11092-50c9-4e74-84b5-b1af078dc3d0_Application">
    <vt:lpwstr>Microsoft Azure Information Protection</vt:lpwstr>
  </property>
  <property fmtid="{D5CDD505-2E9C-101B-9397-08002B2CF9AE}" pid="11" name="MSIP_Label_b0d11092-50c9-4e74-84b5-b1af078dc3d0_ActionId">
    <vt:lpwstr>90936062-9fff-4007-8f0d-0bf4ec5778b4</vt:lpwstr>
  </property>
  <property fmtid="{D5CDD505-2E9C-101B-9397-08002B2CF9AE}" pid="12" name="MSIP_Label_b0d11092-50c9-4e74-84b5-b1af078dc3d0_Extended_MSFT_Method">
    <vt:lpwstr>Automatic</vt:lpwstr>
  </property>
  <property fmtid="{D5CDD505-2E9C-101B-9397-08002B2CF9AE}" pid="13" name="Sensitivity">
    <vt:lpwstr>Protected</vt:lpwstr>
  </property>
</Properties>
</file>