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95410" w14:textId="77777777" w:rsidR="006B49E4" w:rsidRPr="006B49E4" w:rsidRDefault="00D62188" w:rsidP="00690196">
      <w:pPr>
        <w:suppressAutoHyphens/>
        <w:spacing w:after="0" w:line="360" w:lineRule="auto"/>
        <w:ind w:left="2832" w:right="-2"/>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en"/>
        </w:rPr>
        <w:t>CALL FOR PROPOSALS</w:t>
      </w:r>
    </w:p>
    <w:p w14:paraId="15395411" w14:textId="77777777" w:rsidR="006B49E4" w:rsidRPr="006B49E4" w:rsidRDefault="006B49E4" w:rsidP="006B49E4">
      <w:pPr>
        <w:suppressAutoHyphens/>
        <w:spacing w:after="0" w:line="240" w:lineRule="auto"/>
        <w:jc w:val="both"/>
        <w:rPr>
          <w:rFonts w:ascii="Times New Roman" w:eastAsia="Times New Roman" w:hAnsi="Times New Roman" w:cs="Times New Roman"/>
          <w:sz w:val="20"/>
          <w:szCs w:val="20"/>
        </w:rPr>
      </w:pPr>
    </w:p>
    <w:p w14:paraId="15395412" w14:textId="073ECE3C" w:rsidR="006B49E4" w:rsidRDefault="00D62188" w:rsidP="006B49E4">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lang w:val="en"/>
        </w:rPr>
        <w:t xml:space="preserve">The Faculty of Economics and Business invites applications for the academic year </w:t>
      </w:r>
      <w:r w:rsidR="00E055E2">
        <w:rPr>
          <w:rFonts w:ascii="Times New Roman" w:eastAsia="Times New Roman" w:hAnsi="Times New Roman" w:cs="Times New Roman"/>
          <w:b/>
          <w:bCs/>
          <w:lang w:val="en"/>
        </w:rPr>
        <w:t>2022/2023</w:t>
      </w:r>
      <w:r>
        <w:rPr>
          <w:rFonts w:ascii="Times New Roman" w:eastAsia="Times New Roman" w:hAnsi="Times New Roman" w:cs="Times New Roman"/>
          <w:b/>
          <w:bCs/>
          <w:lang w:val="en"/>
        </w:rPr>
        <w:t xml:space="preserve"> (10 months) </w:t>
      </w:r>
      <w:r>
        <w:rPr>
          <w:rFonts w:ascii="Times New Roman" w:eastAsia="Times New Roman" w:hAnsi="Times New Roman" w:cs="Times New Roman"/>
          <w:lang w:val="en"/>
        </w:rPr>
        <w:t>for</w:t>
      </w:r>
      <w:r>
        <w:rPr>
          <w:rFonts w:ascii="Times New Roman" w:eastAsia="Times New Roman" w:hAnsi="Times New Roman" w:cs="Times New Roman"/>
          <w:b/>
          <w:bCs/>
          <w:lang w:val="en"/>
        </w:rPr>
        <w:t xml:space="preserve"> </w:t>
      </w:r>
    </w:p>
    <w:p w14:paraId="15395413" w14:textId="09234497" w:rsidR="006B49E4" w:rsidRPr="006B49E4" w:rsidRDefault="00D62188" w:rsidP="006B49E4">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en"/>
        </w:rPr>
        <w:t xml:space="preserve">MNB </w:t>
      </w:r>
      <w:r w:rsidR="00090B79">
        <w:rPr>
          <w:rFonts w:ascii="Times New Roman" w:eastAsia="Times New Roman" w:hAnsi="Times New Roman" w:cs="Times New Roman"/>
          <w:b/>
          <w:bCs/>
          <w:sz w:val="28"/>
          <w:szCs w:val="28"/>
          <w:u w:val="single"/>
          <w:lang w:val="en"/>
        </w:rPr>
        <w:t>(Ce</w:t>
      </w:r>
      <w:r w:rsidR="00D81828">
        <w:rPr>
          <w:rFonts w:ascii="Times New Roman" w:eastAsia="Times New Roman" w:hAnsi="Times New Roman" w:cs="Times New Roman"/>
          <w:b/>
          <w:bCs/>
          <w:sz w:val="28"/>
          <w:szCs w:val="28"/>
          <w:u w:val="single"/>
          <w:lang w:val="en"/>
        </w:rPr>
        <w:t xml:space="preserve">ntral Bank of Hungary) </w:t>
      </w:r>
      <w:r>
        <w:rPr>
          <w:rFonts w:ascii="Times New Roman" w:eastAsia="Times New Roman" w:hAnsi="Times New Roman" w:cs="Times New Roman"/>
          <w:b/>
          <w:bCs/>
          <w:sz w:val="28"/>
          <w:szCs w:val="28"/>
          <w:u w:val="single"/>
          <w:lang w:val="en"/>
        </w:rPr>
        <w:t>Excellence Scholarship</w:t>
      </w:r>
      <w:r>
        <w:rPr>
          <w:rFonts w:ascii="Times New Roman" w:eastAsia="Times New Roman" w:hAnsi="Times New Roman" w:cs="Times New Roman"/>
          <w:sz w:val="28"/>
          <w:szCs w:val="28"/>
          <w:lang w:val="en"/>
        </w:rPr>
        <w:t xml:space="preserve"> </w:t>
      </w:r>
    </w:p>
    <w:p w14:paraId="15395414" w14:textId="77777777" w:rsidR="006B49E4" w:rsidRPr="006B49E4" w:rsidRDefault="00D62188" w:rsidP="006B49E4">
      <w:pPr>
        <w:suppressAutoHyphens/>
        <w:spacing w:after="0" w:line="240" w:lineRule="auto"/>
        <w:jc w:val="center"/>
        <w:rPr>
          <w:rFonts w:ascii="Times New Roman" w:eastAsia="Times New Roman" w:hAnsi="Times New Roman" w:cs="Times New Roman"/>
        </w:rPr>
      </w:pPr>
      <w:r w:rsidRPr="00684C56">
        <w:rPr>
          <w:rFonts w:ascii="Times New Roman" w:eastAsia="Times New Roman" w:hAnsi="Times New Roman" w:cs="Times New Roman"/>
          <w:lang w:val="en"/>
        </w:rPr>
        <w:t>(50.000</w:t>
      </w:r>
      <w:r>
        <w:rPr>
          <w:rFonts w:ascii="Times New Roman" w:eastAsia="Times New Roman" w:hAnsi="Times New Roman" w:cs="Times New Roman"/>
          <w:lang w:val="en"/>
        </w:rPr>
        <w:t xml:space="preserve"> HUF/month).</w:t>
      </w:r>
    </w:p>
    <w:p w14:paraId="15395415" w14:textId="77777777" w:rsidR="006B49E4" w:rsidRPr="006B49E4" w:rsidRDefault="006B49E4" w:rsidP="006B49E4">
      <w:pPr>
        <w:suppressAutoHyphens/>
        <w:spacing w:after="0" w:line="240" w:lineRule="auto"/>
        <w:ind w:left="360"/>
        <w:jc w:val="center"/>
        <w:rPr>
          <w:rFonts w:ascii="Times New Roman" w:eastAsia="Times New Roman" w:hAnsi="Times New Roman" w:cs="Times New Roman"/>
        </w:rPr>
      </w:pPr>
    </w:p>
    <w:p w14:paraId="15395416" w14:textId="0F7A9117" w:rsidR="006B49E4" w:rsidRPr="006B49E4" w:rsidRDefault="00D62188" w:rsidP="006B49E4">
      <w:pPr>
        <w:suppressAutoHyphens/>
        <w:spacing w:after="0" w:line="360" w:lineRule="auto"/>
        <w:ind w:left="360"/>
        <w:jc w:val="both"/>
        <w:rPr>
          <w:rFonts w:ascii="Times New Roman" w:eastAsia="Times New Roman" w:hAnsi="Times New Roman" w:cs="Times New Roman"/>
        </w:rPr>
      </w:pPr>
      <w:r>
        <w:rPr>
          <w:rFonts w:ascii="Times New Roman" w:eastAsia="Times New Roman" w:hAnsi="Times New Roman" w:cs="Times New Roman"/>
          <w:lang w:val="en"/>
        </w:rPr>
        <w:t xml:space="preserve">The scholarship is awarded in accordance with the University of Debrecen Student Reimbursement and Benefit Rules and Regulations. The MNB Excellence Scholarship is awarded for full-time students with active student status who are on a public scholarship and/or are self-financed, majoring in BSc Business Administration and Management, International Economics and Business, </w:t>
      </w:r>
      <w:r w:rsidR="00E055E2">
        <w:rPr>
          <w:rFonts w:ascii="Times New Roman" w:eastAsia="Times New Roman" w:hAnsi="Times New Roman" w:cs="Times New Roman"/>
          <w:lang w:val="en"/>
        </w:rPr>
        <w:t xml:space="preserve">Commerce and Marketing, </w:t>
      </w:r>
      <w:r>
        <w:rPr>
          <w:rFonts w:ascii="Times New Roman" w:eastAsia="Times New Roman" w:hAnsi="Times New Roman" w:cs="Times New Roman"/>
          <w:lang w:val="en"/>
        </w:rPr>
        <w:t xml:space="preserve">Finance and Accounting and MSc International Economics and Business, Accounting, Business Development, Management and </w:t>
      </w:r>
      <w:r w:rsidR="00F25A94">
        <w:rPr>
          <w:rFonts w:ascii="Times New Roman" w:eastAsia="Times New Roman" w:hAnsi="Times New Roman" w:cs="Times New Roman"/>
          <w:lang w:val="en"/>
        </w:rPr>
        <w:t>Organization</w:t>
      </w:r>
      <w:r>
        <w:rPr>
          <w:rFonts w:ascii="Times New Roman" w:eastAsia="Times New Roman" w:hAnsi="Times New Roman" w:cs="Times New Roman"/>
          <w:lang w:val="en"/>
        </w:rPr>
        <w:t xml:space="preserve">. </w:t>
      </w:r>
    </w:p>
    <w:p w14:paraId="15395417" w14:textId="77777777" w:rsidR="00690196" w:rsidRPr="006B49E4" w:rsidRDefault="00D62188" w:rsidP="00690196">
      <w:pPr>
        <w:suppressAutoHyphen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lang w:val="en"/>
        </w:rPr>
        <w:t>The scholarship is open to students, regardless of nationality, who:</w:t>
      </w:r>
    </w:p>
    <w:p w14:paraId="15395418" w14:textId="77777777" w:rsidR="006B49E4" w:rsidRDefault="00D62188" w:rsidP="006B49E4">
      <w:pPr>
        <w:numPr>
          <w:ilvl w:val="0"/>
          <w:numId w:val="1"/>
        </w:numPr>
        <w:tabs>
          <w:tab w:val="num" w:pos="1440"/>
        </w:tabs>
        <w:suppressAutoHyphens/>
        <w:spacing w:after="0" w:line="240" w:lineRule="auto"/>
        <w:ind w:left="1434" w:hanging="357"/>
        <w:rPr>
          <w:rFonts w:ascii="Times New Roman" w:eastAsia="Times New Roman" w:hAnsi="Times New Roman" w:cs="Times New Roman"/>
        </w:rPr>
      </w:pPr>
      <w:r>
        <w:rPr>
          <w:rFonts w:ascii="Times New Roman" w:eastAsia="Times New Roman" w:hAnsi="Times New Roman" w:cs="Times New Roman"/>
          <w:lang w:val="en"/>
        </w:rPr>
        <w:t>completed at least two semesters,</w:t>
      </w:r>
    </w:p>
    <w:p w14:paraId="15395419" w14:textId="77777777" w:rsidR="00690196" w:rsidRPr="006B49E4" w:rsidRDefault="00D62188" w:rsidP="006B49E4">
      <w:pPr>
        <w:numPr>
          <w:ilvl w:val="0"/>
          <w:numId w:val="1"/>
        </w:numPr>
        <w:tabs>
          <w:tab w:val="num" w:pos="1440"/>
        </w:tabs>
        <w:suppressAutoHyphens/>
        <w:spacing w:after="0" w:line="240" w:lineRule="auto"/>
        <w:ind w:left="1434" w:hanging="357"/>
        <w:rPr>
          <w:rFonts w:ascii="Times New Roman" w:eastAsia="Times New Roman" w:hAnsi="Times New Roman" w:cs="Times New Roman"/>
        </w:rPr>
      </w:pPr>
      <w:r>
        <w:rPr>
          <w:rFonts w:ascii="Times New Roman" w:eastAsia="Times New Roman" w:hAnsi="Times New Roman" w:cs="Times New Roman"/>
          <w:lang w:val="en"/>
        </w:rPr>
        <w:t>do not receive a Stipendium Hungaricum scholarship,</w:t>
      </w:r>
    </w:p>
    <w:p w14:paraId="1539541A" w14:textId="77777777" w:rsidR="006B49E4" w:rsidRPr="006B49E4" w:rsidRDefault="00D62188" w:rsidP="006B49E4">
      <w:pPr>
        <w:numPr>
          <w:ilvl w:val="0"/>
          <w:numId w:val="1"/>
        </w:numPr>
        <w:tabs>
          <w:tab w:val="num" w:pos="1440"/>
        </w:tabs>
        <w:suppressAutoHyphens/>
        <w:spacing w:after="0" w:line="240" w:lineRule="auto"/>
        <w:ind w:left="1434" w:hanging="357"/>
        <w:jc w:val="both"/>
        <w:rPr>
          <w:rFonts w:ascii="Times New Roman" w:eastAsia="Times New Roman" w:hAnsi="Times New Roman" w:cs="Times New Roman"/>
        </w:rPr>
      </w:pPr>
      <w:r>
        <w:rPr>
          <w:rFonts w:ascii="Times New Roman" w:eastAsia="Times New Roman" w:hAnsi="Times New Roman" w:cs="Times New Roman"/>
          <w:lang w:val="en"/>
        </w:rPr>
        <w:t>have earned at least 54 credits in the last two consecutive active semesters (a derogation may be granted by the Education Department of the MNB upon request of the higher education institution, if, in addition to the student's excellent academic and scientific achievements, there is a justifiable reason for the fewer credits, for example, the student may not be able to obtain the specified number of credits, because of the insufficient number of subjects available for admission due to over-fulfilment of the previous years' syllabus),</w:t>
      </w:r>
    </w:p>
    <w:p w14:paraId="1539541B" w14:textId="11ABF724" w:rsidR="006B49E4" w:rsidRPr="006B49E4" w:rsidRDefault="00D62188"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lang w:val="en"/>
        </w:rPr>
        <w:t>have completed at least 90 % of the total number of credits of the sample curriculum required for the degree program on a pro</w:t>
      </w:r>
      <w:r w:rsidR="00CD4AF7">
        <w:rPr>
          <w:rFonts w:ascii="Times New Roman" w:eastAsia="Times New Roman" w:hAnsi="Times New Roman" w:cs="Times New Roman"/>
          <w:lang w:val="en"/>
        </w:rPr>
        <w:t>-</w:t>
      </w:r>
      <w:r>
        <w:rPr>
          <w:rFonts w:ascii="Times New Roman" w:eastAsia="Times New Roman" w:hAnsi="Times New Roman" w:cs="Times New Roman"/>
          <w:lang w:val="en"/>
        </w:rPr>
        <w:t>rata temporis basis,</w:t>
      </w:r>
    </w:p>
    <w:p w14:paraId="1539541C" w14:textId="77777777" w:rsidR="006B49E4" w:rsidRPr="00C62786" w:rsidRDefault="00D62188"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r>
        <w:rPr>
          <w:rFonts w:ascii="Times New Roman" w:eastAsia="Times New Roman" w:hAnsi="Times New Roman" w:cs="Times New Roman"/>
          <w:lang w:val="en"/>
        </w:rPr>
        <w:t>have a credit-weighted grade point average of at least 4.00 in the previous two consecutive active semesters and have completed academic or other professional work in those semesters,</w:t>
      </w:r>
    </w:p>
    <w:p w14:paraId="1539541D" w14:textId="77777777" w:rsidR="00C62786" w:rsidRPr="00325963" w:rsidRDefault="00D62188"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r>
        <w:rPr>
          <w:rFonts w:ascii="Times New Roman" w:eastAsia="Times New Roman" w:hAnsi="Times New Roman" w:cs="Times New Roman"/>
          <w:lang w:val="en"/>
        </w:rPr>
        <w:t>complete and submit the MNB Privacy Statement with the application,</w:t>
      </w:r>
    </w:p>
    <w:p w14:paraId="1539541E" w14:textId="0D34E4F1" w:rsidR="00325963" w:rsidRPr="006B49E4" w:rsidRDefault="00D62188"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proofErr w:type="gramStart"/>
      <w:r>
        <w:rPr>
          <w:rFonts w:ascii="Times New Roman" w:eastAsia="Times New Roman" w:hAnsi="Times New Roman" w:cs="Times New Roman"/>
          <w:lang w:val="en"/>
        </w:rPr>
        <w:t>agree</w:t>
      </w:r>
      <w:proofErr w:type="gramEnd"/>
      <w:r>
        <w:rPr>
          <w:rFonts w:ascii="Times New Roman" w:eastAsia="Times New Roman" w:hAnsi="Times New Roman" w:cs="Times New Roman"/>
          <w:lang w:val="en"/>
        </w:rPr>
        <w:t xml:space="preserve"> to attend the Certificate of Excellence Award Conference </w:t>
      </w:r>
      <w:r w:rsidR="004438B7">
        <w:rPr>
          <w:rFonts w:ascii="Times New Roman" w:eastAsia="Times New Roman" w:hAnsi="Times New Roman" w:cs="Times New Roman"/>
          <w:lang w:val="en"/>
        </w:rPr>
        <w:t>organized</w:t>
      </w:r>
      <w:r>
        <w:rPr>
          <w:rFonts w:ascii="Times New Roman" w:eastAsia="Times New Roman" w:hAnsi="Times New Roman" w:cs="Times New Roman"/>
          <w:lang w:val="en"/>
        </w:rPr>
        <w:t xml:space="preserve"> by the MNB.</w:t>
      </w:r>
    </w:p>
    <w:p w14:paraId="1539541F" w14:textId="77777777" w:rsidR="006B49E4" w:rsidRPr="006B49E4" w:rsidRDefault="006B49E4" w:rsidP="006B49E4">
      <w:pPr>
        <w:suppressAutoHyphens/>
        <w:spacing w:after="0" w:line="240" w:lineRule="auto"/>
        <w:ind w:left="360"/>
        <w:jc w:val="both"/>
        <w:rPr>
          <w:rFonts w:ascii="Times New Roman" w:eastAsia="Times New Roman" w:hAnsi="Times New Roman" w:cs="Times New Roman"/>
        </w:rPr>
      </w:pPr>
    </w:p>
    <w:p w14:paraId="15395420" w14:textId="77777777" w:rsidR="006B49E4" w:rsidRPr="006B49E4" w:rsidRDefault="00D62188" w:rsidP="006B49E4">
      <w:pPr>
        <w:suppressAutoHyphen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lang w:val="en"/>
        </w:rPr>
        <w:t>The application must include:</w:t>
      </w:r>
    </w:p>
    <w:p w14:paraId="15395421" w14:textId="77777777" w:rsidR="006B49E4" w:rsidRPr="006B49E4" w:rsidRDefault="00D62188" w:rsidP="006B49E4">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Credible evidence of all the activities indicated by the student in his/her application. Uncertified activities will be disregarded in the assessment.</w:t>
      </w:r>
    </w:p>
    <w:p w14:paraId="15395422" w14:textId="413FA241" w:rsidR="006B49E4" w:rsidRPr="006B49E4" w:rsidRDefault="00D62188" w:rsidP="006B49E4">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The completed application form (downloadable from the website)</w:t>
      </w:r>
    </w:p>
    <w:p w14:paraId="15395423" w14:textId="77777777" w:rsidR="006B49E4" w:rsidRPr="006B49E4" w:rsidRDefault="00D62188" w:rsidP="006B49E4">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The completed "Student Declaration" (downloadable from the website, please fill in page 1 only).</w:t>
      </w:r>
    </w:p>
    <w:p w14:paraId="15395424" w14:textId="77777777" w:rsidR="006B49E4" w:rsidRPr="003F60AE" w:rsidRDefault="00D62188" w:rsidP="00C04088">
      <w:pPr>
        <w:suppressAutoHyphens/>
        <w:spacing w:after="0" w:line="240" w:lineRule="auto"/>
        <w:ind w:left="426"/>
        <w:jc w:val="both"/>
        <w:rPr>
          <w:rFonts w:ascii="Times New Roman" w:eastAsia="Times New Roman" w:hAnsi="Times New Roman" w:cs="Times New Roman"/>
        </w:rPr>
      </w:pPr>
      <w:r w:rsidRPr="003F60AE">
        <w:rPr>
          <w:rFonts w:ascii="Times New Roman" w:eastAsia="Times New Roman" w:hAnsi="Times New Roman" w:cs="Times New Roman"/>
          <w:lang w:val="en"/>
        </w:rPr>
        <w:t>Assessment of applications</w:t>
      </w:r>
    </w:p>
    <w:p w14:paraId="15395425" w14:textId="77777777" w:rsidR="002912F3" w:rsidRDefault="00D62188" w:rsidP="002912F3">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The applications received will be evaluated and ranked by the Faculty Committee on Studies.</w:t>
      </w:r>
    </w:p>
    <w:p w14:paraId="15395426" w14:textId="77777777" w:rsidR="002912F3" w:rsidRPr="002912F3" w:rsidRDefault="00D62188" w:rsidP="002912F3">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When evaluating the applications received, the higher education institution takes into account 50% of the academic performance, 40% of the academic activity (publication, scientific student research project, participation in international and national competitions and special colleges) and 10% of their public and community activity.</w:t>
      </w:r>
    </w:p>
    <w:p w14:paraId="15395427" w14:textId="77777777" w:rsidR="002912F3" w:rsidRDefault="00D62188" w:rsidP="002912F3">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The higher education institution may decide, at its discretion, to waive the academic and public activities if the student's academic performance is outstanding and does not exclude any other scholarship holder.</w:t>
      </w:r>
    </w:p>
    <w:p w14:paraId="15395428" w14:textId="77777777" w:rsidR="00C04088" w:rsidRPr="003F60AE" w:rsidRDefault="00D62188" w:rsidP="00C04088">
      <w:pPr>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 xml:space="preserve">The higher education institution will evaluate the scholarship applications on the basis of the criteria sent by the MNB. The received and evaluated applications will be sent to the MNB for approval, which will notify the supported higher education institution within 10 days of receipt of the application of its request for modification, which the supported higher education </w:t>
      </w:r>
      <w:r>
        <w:rPr>
          <w:rFonts w:ascii="Times New Roman" w:eastAsia="Times New Roman" w:hAnsi="Times New Roman" w:cs="Times New Roman"/>
          <w:lang w:val="en"/>
        </w:rPr>
        <w:lastRenderedPageBreak/>
        <w:t>institution is obliged to take into account, and if the MNB does not make any comments within this period, the order of evaluation of the application will be accepted.</w:t>
      </w:r>
    </w:p>
    <w:p w14:paraId="26FC8024" w14:textId="2836038D" w:rsidR="003F60AE" w:rsidRPr="00C04088" w:rsidRDefault="003F60AE" w:rsidP="00C04088">
      <w:pPr>
        <w:numPr>
          <w:ilvl w:val="0"/>
          <w:numId w:val="2"/>
        </w:numPr>
        <w:suppressAutoHyphens/>
        <w:spacing w:after="0" w:line="240" w:lineRule="auto"/>
        <w:jc w:val="both"/>
        <w:rPr>
          <w:rFonts w:ascii="Times New Roman" w:eastAsia="Times New Roman" w:hAnsi="Times New Roman" w:cs="Times New Roman"/>
        </w:rPr>
      </w:pPr>
      <w:r w:rsidRPr="003F60AE">
        <w:rPr>
          <w:rFonts w:ascii="Times New Roman" w:eastAsia="Times New Roman" w:hAnsi="Times New Roman" w:cs="Times New Roman"/>
          <w:lang w:val="en"/>
        </w:rPr>
        <w:t>The proportion of international students who have been awarded the scholarship of excellence at the higher education institution must not exceed the proportion of international students studying in the relevant courses at the university.</w:t>
      </w:r>
    </w:p>
    <w:p w14:paraId="1539542A" w14:textId="77777777" w:rsidR="002912F3" w:rsidRDefault="00D62188" w:rsidP="002912F3">
      <w:pPr>
        <w:pStyle w:val="Listaszerbekezds"/>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A student who has been awarded the scholarship cannot be excluded from the National Scholarship for Higher Education and the student grant.</w:t>
      </w:r>
    </w:p>
    <w:p w14:paraId="1539542B" w14:textId="4956DEDE" w:rsidR="002912F3" w:rsidRDefault="00D62188" w:rsidP="002912F3">
      <w:pPr>
        <w:pStyle w:val="Listaszerbekezds"/>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If the student who has been awarded the grant finishes his/her studies at the end of the first semester of the academic year, after a successful admission procedure</w:t>
      </w:r>
      <w:r w:rsidR="00A03435">
        <w:rPr>
          <w:rFonts w:ascii="Times New Roman" w:eastAsia="Times New Roman" w:hAnsi="Times New Roman" w:cs="Times New Roman"/>
          <w:lang w:val="en"/>
        </w:rPr>
        <w:t>,</w:t>
      </w:r>
      <w:r>
        <w:rPr>
          <w:rFonts w:ascii="Times New Roman" w:eastAsia="Times New Roman" w:hAnsi="Times New Roman" w:cs="Times New Roman"/>
          <w:lang w:val="en"/>
        </w:rPr>
        <w:t xml:space="preserve"> he/she is still entitled to the scholarship if he/she continues his/her studies in the following semester in a degree program </w:t>
      </w:r>
      <w:r w:rsidRPr="004438B7">
        <w:rPr>
          <w:rFonts w:ascii="Times New Roman" w:eastAsia="Times New Roman" w:hAnsi="Times New Roman" w:cs="Times New Roman"/>
          <w:lang w:val="en"/>
        </w:rPr>
        <w:t>supported by the Scholarship program at the same higher education institution, If the student</w:t>
      </w:r>
      <w:r>
        <w:rPr>
          <w:rFonts w:ascii="Times New Roman" w:eastAsia="Times New Roman" w:hAnsi="Times New Roman" w:cs="Times New Roman"/>
          <w:lang w:val="en"/>
        </w:rPr>
        <w:t xml:space="preserve"> continues his/her studies at another higher education institution in the degree program supported by the Scholarship program, he/she will only be eligible to participate in the Scholarship program if the new higher education institution has a scholarship place available and accepts the student's application. In all cases of institution change, the student is obliged to notify the new institution of his/her participation in the scholarship program.</w:t>
      </w:r>
    </w:p>
    <w:p w14:paraId="1539542C" w14:textId="77777777" w:rsidR="002912F3" w:rsidRPr="002912F3" w:rsidRDefault="00D62188" w:rsidP="002912F3">
      <w:pPr>
        <w:pStyle w:val="Listaszerbekezds"/>
        <w:numPr>
          <w:ilvl w:val="0"/>
          <w:numId w:val="2"/>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If the student's legal status is terminated or suspended, he/she will not receive the scholarship payment any longer.</w:t>
      </w:r>
    </w:p>
    <w:p w14:paraId="1539542D" w14:textId="77777777" w:rsidR="00C04088" w:rsidRPr="006B49E4" w:rsidRDefault="00C04088" w:rsidP="002912F3">
      <w:pPr>
        <w:suppressAutoHyphens/>
        <w:spacing w:after="0" w:line="240" w:lineRule="auto"/>
        <w:ind w:left="1440"/>
        <w:jc w:val="both"/>
        <w:rPr>
          <w:rFonts w:ascii="Times New Roman" w:eastAsia="Times New Roman" w:hAnsi="Times New Roman" w:cs="Times New Roman"/>
          <w:highlight w:val="yellow"/>
        </w:rPr>
      </w:pPr>
    </w:p>
    <w:p w14:paraId="1539542E" w14:textId="77777777" w:rsidR="00273999" w:rsidRDefault="00273999" w:rsidP="006B49E4">
      <w:pPr>
        <w:suppressAutoHyphens/>
        <w:spacing w:after="0" w:line="240" w:lineRule="auto"/>
        <w:ind w:left="360"/>
        <w:jc w:val="both"/>
        <w:rPr>
          <w:rFonts w:ascii="Times New Roman" w:eastAsia="Times New Roman" w:hAnsi="Times New Roman" w:cs="Times New Roman"/>
        </w:rPr>
      </w:pPr>
    </w:p>
    <w:p w14:paraId="1539542F" w14:textId="77777777" w:rsidR="006B49E4" w:rsidRPr="006B49E4" w:rsidRDefault="006B49E4" w:rsidP="006B49E4">
      <w:pPr>
        <w:suppressAutoHyphens/>
        <w:spacing w:after="0" w:line="240" w:lineRule="auto"/>
        <w:ind w:left="360"/>
        <w:jc w:val="both"/>
        <w:rPr>
          <w:rFonts w:ascii="Times New Roman" w:eastAsia="Times New Roman" w:hAnsi="Times New Roman" w:cs="Times New Roman"/>
          <w:highlight w:val="yellow"/>
        </w:rPr>
      </w:pPr>
    </w:p>
    <w:p w14:paraId="15395430" w14:textId="77777777" w:rsidR="00007772" w:rsidRDefault="00D62188" w:rsidP="006B49E4">
      <w:pPr>
        <w:suppressAutoHyphens/>
        <w:spacing w:after="0" w:line="240" w:lineRule="auto"/>
        <w:ind w:left="360"/>
        <w:jc w:val="both"/>
        <w:rPr>
          <w:rFonts w:ascii="Times New Roman" w:eastAsia="Times New Roman" w:hAnsi="Times New Roman" w:cs="Times New Roman"/>
          <w:u w:val="single"/>
        </w:rPr>
      </w:pPr>
      <w:r>
        <w:rPr>
          <w:rFonts w:ascii="Times New Roman" w:eastAsia="Times New Roman" w:hAnsi="Times New Roman" w:cs="Times New Roman"/>
          <w:u w:val="single"/>
          <w:lang w:val="en"/>
        </w:rPr>
        <w:t xml:space="preserve">Applications should be submitted in punched pockets (genotherm): </w:t>
      </w:r>
    </w:p>
    <w:p w14:paraId="15395431" w14:textId="3416553C" w:rsidR="006B49E4" w:rsidRPr="00007772" w:rsidRDefault="00D62188" w:rsidP="00007772">
      <w:pPr>
        <w:pStyle w:val="Listaszerbekezds"/>
        <w:numPr>
          <w:ilvl w:val="0"/>
          <w:numId w:val="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
        </w:rPr>
        <w:t>drop it in the Registrar</w:t>
      </w:r>
      <w:r w:rsidR="00CD4AF7">
        <w:rPr>
          <w:rFonts w:ascii="Times New Roman" w:eastAsia="Times New Roman" w:hAnsi="Times New Roman" w:cs="Times New Roman"/>
          <w:lang w:val="en"/>
        </w:rPr>
        <w:t>'</w:t>
      </w:r>
      <w:r>
        <w:rPr>
          <w:rFonts w:ascii="Times New Roman" w:eastAsia="Times New Roman" w:hAnsi="Times New Roman" w:cs="Times New Roman"/>
          <w:lang w:val="en"/>
        </w:rPr>
        <w:t xml:space="preserve">s Office mailbox at the reception of </w:t>
      </w:r>
      <w:proofErr w:type="spellStart"/>
      <w:r>
        <w:rPr>
          <w:rFonts w:ascii="Times New Roman" w:eastAsia="Times New Roman" w:hAnsi="Times New Roman" w:cs="Times New Roman"/>
          <w:lang w:val="en"/>
        </w:rPr>
        <w:t>Veres</w:t>
      </w:r>
      <w:proofErr w:type="spellEnd"/>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Péter</w:t>
      </w:r>
      <w:proofErr w:type="spellEnd"/>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Kollégium</w:t>
      </w:r>
      <w:proofErr w:type="spellEnd"/>
      <w:r w:rsidR="00027959">
        <w:rPr>
          <w:rFonts w:ascii="Times New Roman" w:eastAsia="Times New Roman" w:hAnsi="Times New Roman" w:cs="Times New Roman"/>
          <w:lang w:val="en"/>
        </w:rPr>
        <w:t xml:space="preserve"> </w:t>
      </w:r>
      <w:r w:rsidR="00F655C8">
        <w:rPr>
          <w:rFonts w:ascii="Times New Roman" w:eastAsia="Times New Roman" w:hAnsi="Times New Roman" w:cs="Times New Roman"/>
          <w:lang w:val="en"/>
        </w:rPr>
        <w:t>(</w:t>
      </w:r>
      <w:r w:rsidR="00027959">
        <w:rPr>
          <w:rFonts w:ascii="Times New Roman" w:eastAsia="Times New Roman" w:hAnsi="Times New Roman" w:cs="Times New Roman"/>
          <w:lang w:val="en"/>
        </w:rPr>
        <w:t>Student Hostel)</w:t>
      </w:r>
      <w:r>
        <w:rPr>
          <w:rFonts w:ascii="Times New Roman" w:eastAsia="Times New Roman" w:hAnsi="Times New Roman" w:cs="Times New Roman"/>
          <w:lang w:val="en"/>
        </w:rPr>
        <w:t>, or</w:t>
      </w:r>
    </w:p>
    <w:p w14:paraId="15395432" w14:textId="77777777" w:rsidR="00007772" w:rsidRPr="00007772" w:rsidRDefault="00D62188" w:rsidP="00007772">
      <w:pPr>
        <w:pStyle w:val="Listaszerbekezds"/>
        <w:numPr>
          <w:ilvl w:val="0"/>
          <w:numId w:val="3"/>
        </w:numPr>
        <w:suppressAutoHyphens/>
        <w:spacing w:after="0" w:line="240" w:lineRule="auto"/>
        <w:jc w:val="both"/>
        <w:rPr>
          <w:rFonts w:ascii="Times New Roman" w:eastAsia="Times New Roman" w:hAnsi="Times New Roman" w:cs="Times New Roman"/>
        </w:rPr>
      </w:pPr>
      <w:r>
        <w:rPr>
          <w:rFonts w:ascii="Times New Roman" w:hAnsi="Times New Roman"/>
          <w:lang w:val="en"/>
        </w:rPr>
        <w:t>send it by post: DE Faculty of Economics and Business Registrars Department, 4002 Debrecen, Pf. 400</w:t>
      </w:r>
      <w:r>
        <w:rPr>
          <w:lang w:val="en"/>
        </w:rPr>
        <w:t>.</w:t>
      </w:r>
    </w:p>
    <w:p w14:paraId="15395433" w14:textId="77777777" w:rsidR="00007772" w:rsidRPr="00007772" w:rsidRDefault="00007772" w:rsidP="00007772">
      <w:pPr>
        <w:suppressAutoHyphens/>
        <w:spacing w:after="0" w:line="240" w:lineRule="auto"/>
        <w:ind w:left="360"/>
        <w:jc w:val="both"/>
        <w:rPr>
          <w:rFonts w:ascii="Times New Roman" w:eastAsia="Times New Roman" w:hAnsi="Times New Roman" w:cs="Times New Roman"/>
        </w:rPr>
      </w:pPr>
    </w:p>
    <w:p w14:paraId="15395434" w14:textId="47AF7251" w:rsidR="006B49E4" w:rsidRPr="006B49E4" w:rsidRDefault="00E055E2" w:rsidP="006B49E4">
      <w:pPr>
        <w:suppressAutoHyphens/>
        <w:spacing w:after="0" w:line="240" w:lineRule="auto"/>
        <w:ind w:left="360"/>
        <w:jc w:val="center"/>
        <w:rPr>
          <w:rFonts w:ascii="Times New Roman" w:eastAsia="Times New Roman" w:hAnsi="Times New Roman" w:cs="Times New Roman"/>
          <w:b/>
          <w:bCs/>
          <w:u w:val="single"/>
        </w:rPr>
      </w:pPr>
      <w:r>
        <w:rPr>
          <w:rFonts w:ascii="Times New Roman" w:eastAsia="Times New Roman" w:hAnsi="Times New Roman" w:cs="Times New Roman"/>
          <w:b/>
          <w:bCs/>
          <w:u w:val="single"/>
          <w:lang w:val="en"/>
        </w:rPr>
        <w:t>Deadline of submission: 26 September 2022</w:t>
      </w:r>
      <w:r w:rsidR="00D62188">
        <w:rPr>
          <w:rFonts w:ascii="Times New Roman" w:eastAsia="Times New Roman" w:hAnsi="Times New Roman" w:cs="Times New Roman"/>
          <w:b/>
          <w:bCs/>
          <w:u w:val="single"/>
          <w:lang w:val="en"/>
        </w:rPr>
        <w:t xml:space="preserve"> (Monday) 12.00</w:t>
      </w:r>
    </w:p>
    <w:p w14:paraId="15395435" w14:textId="77777777" w:rsidR="006B49E4" w:rsidRDefault="006B49E4" w:rsidP="006B49E4">
      <w:pPr>
        <w:suppressAutoHyphens/>
        <w:spacing w:after="0" w:line="240" w:lineRule="auto"/>
        <w:ind w:left="360"/>
        <w:jc w:val="both"/>
        <w:rPr>
          <w:rFonts w:ascii="Times New Roman" w:eastAsia="Times New Roman" w:hAnsi="Times New Roman" w:cs="Times New Roman"/>
          <w:b/>
          <w:bCs/>
          <w:u w:val="single"/>
        </w:rPr>
      </w:pPr>
    </w:p>
    <w:p w14:paraId="15395436" w14:textId="77777777" w:rsidR="00690196" w:rsidRDefault="00690196" w:rsidP="006B49E4">
      <w:pPr>
        <w:suppressAutoHyphens/>
        <w:spacing w:after="0" w:line="240" w:lineRule="auto"/>
        <w:ind w:left="360"/>
        <w:jc w:val="both"/>
        <w:rPr>
          <w:rFonts w:ascii="Times New Roman" w:eastAsia="Times New Roman" w:hAnsi="Times New Roman" w:cs="Times New Roman"/>
          <w:b/>
          <w:bCs/>
          <w:u w:val="single"/>
        </w:rPr>
      </w:pPr>
    </w:p>
    <w:p w14:paraId="15395437" w14:textId="6F22C459" w:rsidR="006B49E4" w:rsidRDefault="00E055E2" w:rsidP="006B49E4">
      <w:pPr>
        <w:suppressAutoHyphen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lang w:val="en"/>
        </w:rPr>
        <w:t>12 September 2022</w:t>
      </w:r>
    </w:p>
    <w:p w14:paraId="15395438" w14:textId="646BB2FC" w:rsidR="006B49E4" w:rsidRPr="006B49E4" w:rsidRDefault="00684C56" w:rsidP="006B49E4">
      <w:pPr>
        <w:tabs>
          <w:tab w:val="center" w:pos="7740"/>
        </w:tabs>
        <w:suppressAutoHyphen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lang w:val="en"/>
        </w:rPr>
        <w:tab/>
        <w:t>Dr</w:t>
      </w:r>
      <w:r w:rsidR="009E326F">
        <w:rPr>
          <w:rFonts w:ascii="Times New Roman" w:eastAsia="Times New Roman" w:hAnsi="Times New Roman" w:cs="Times New Roman"/>
          <w:lang w:val="en"/>
        </w:rPr>
        <w:t>.</w:t>
      </w:r>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Mónika</w:t>
      </w:r>
      <w:proofErr w:type="spellEnd"/>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Rákos</w:t>
      </w:r>
      <w:proofErr w:type="spellEnd"/>
    </w:p>
    <w:p w14:paraId="15395439" w14:textId="77777777" w:rsidR="006B49E4" w:rsidRPr="006B49E4" w:rsidRDefault="00D62188" w:rsidP="006B49E4">
      <w:pPr>
        <w:tabs>
          <w:tab w:val="center" w:pos="7740"/>
        </w:tabs>
        <w:suppressAutoHyphen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lang w:val="en"/>
        </w:rPr>
        <w:tab/>
      </w:r>
      <w:bookmarkStart w:id="0" w:name="_GoBack"/>
      <w:bookmarkEnd w:id="0"/>
      <w:r>
        <w:rPr>
          <w:rFonts w:ascii="Times New Roman" w:eastAsia="Times New Roman" w:hAnsi="Times New Roman" w:cs="Times New Roman"/>
          <w:lang w:val="en"/>
        </w:rPr>
        <w:t>Vice-Dean for Education</w:t>
      </w:r>
    </w:p>
    <w:sectPr w:rsidR="006B49E4" w:rsidRPr="006B49E4" w:rsidSect="00690196">
      <w:headerReference w:type="default" r:id="rId8"/>
      <w:pgSz w:w="11906" w:h="16838"/>
      <w:pgMar w:top="2835" w:right="1077" w:bottom="567" w:left="1077"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71544" w14:textId="77777777" w:rsidR="004867CF" w:rsidRDefault="004867CF">
      <w:pPr>
        <w:spacing w:after="0" w:line="240" w:lineRule="auto"/>
      </w:pPr>
      <w:r>
        <w:separator/>
      </w:r>
    </w:p>
  </w:endnote>
  <w:endnote w:type="continuationSeparator" w:id="0">
    <w:p w14:paraId="350F6079" w14:textId="77777777" w:rsidR="004867CF" w:rsidRDefault="0048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INPro-Regular">
    <w:altName w:val="Arial"/>
    <w:panose1 w:val="02000503030000020004"/>
    <w:charset w:val="EE"/>
    <w:family w:val="auto"/>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3752D" w14:textId="77777777" w:rsidR="004867CF" w:rsidRDefault="004867CF">
      <w:pPr>
        <w:spacing w:after="0" w:line="240" w:lineRule="auto"/>
      </w:pPr>
      <w:r>
        <w:separator/>
      </w:r>
    </w:p>
  </w:footnote>
  <w:footnote w:type="continuationSeparator" w:id="0">
    <w:p w14:paraId="40712DC8" w14:textId="77777777" w:rsidR="004867CF" w:rsidRDefault="00486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9543A" w14:textId="77777777" w:rsidR="00FC56EA" w:rsidRPr="009C3AD9" w:rsidRDefault="00D62188" w:rsidP="00F965C1">
    <w:pPr>
      <w:pStyle w:val="lfej"/>
      <w:tabs>
        <w:tab w:val="clear" w:pos="9072"/>
        <w:tab w:val="right" w:pos="9639"/>
      </w:tabs>
      <w:spacing w:line="276" w:lineRule="auto"/>
      <w:ind w:left="-1417" w:right="-567"/>
      <w:jc w:val="right"/>
      <w:rPr>
        <w:rFonts w:ascii="Verdana" w:hAnsi="Verdana"/>
        <w:color w:val="004735"/>
        <w:sz w:val="16"/>
        <w:szCs w:val="16"/>
      </w:rPr>
    </w:pPr>
    <w:r>
      <w:rPr>
        <w:rFonts w:ascii="Verdana" w:hAnsi="Verdana"/>
        <w:noProof/>
        <w:color w:val="004735"/>
        <w:sz w:val="16"/>
        <w:szCs w:val="16"/>
      </w:rPr>
      <w:drawing>
        <wp:anchor distT="0" distB="0" distL="114300" distR="114300" simplePos="0" relativeHeight="251658240" behindDoc="1" locked="0" layoutInCell="1" allowOverlap="1" wp14:anchorId="15395440" wp14:editId="15395441">
          <wp:simplePos x="0" y="0"/>
          <wp:positionH relativeFrom="column">
            <wp:posOffset>-899795</wp:posOffset>
          </wp:positionH>
          <wp:positionV relativeFrom="paragraph">
            <wp:posOffset>-136843</wp:posOffset>
          </wp:positionV>
          <wp:extent cx="7490460" cy="1424940"/>
          <wp:effectExtent l="0" t="0" r="0" b="0"/>
          <wp:wrapNone/>
          <wp:docPr id="5"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9232" name="ud-letterhead.png"/>
                  <pic:cNvPicPr/>
                </pic:nvPicPr>
                <pic:blipFill>
                  <a:blip r:embed="rId1"/>
                  <a:stretch>
                    <a:fillRect/>
                  </a:stretch>
                </pic:blipFill>
                <pic:spPr>
                  <a:xfrm>
                    <a:off x="0" y="0"/>
                    <a:ext cx="7490460" cy="1424940"/>
                  </a:xfrm>
                  <a:prstGeom prst="rect">
                    <a:avLst/>
                  </a:prstGeom>
                </pic:spPr>
              </pic:pic>
            </a:graphicData>
          </a:graphic>
        </wp:anchor>
      </w:drawing>
    </w:r>
  </w:p>
  <w:p w14:paraId="1539543B" w14:textId="77777777" w:rsidR="00FC56EA" w:rsidRPr="009C3AD9" w:rsidRDefault="00FC56EA" w:rsidP="00F965C1">
    <w:pPr>
      <w:pStyle w:val="lfej"/>
      <w:tabs>
        <w:tab w:val="clear" w:pos="9072"/>
        <w:tab w:val="right" w:pos="9639"/>
      </w:tabs>
      <w:spacing w:line="276" w:lineRule="auto"/>
      <w:ind w:left="-1417" w:right="-567"/>
      <w:jc w:val="right"/>
      <w:rPr>
        <w:rFonts w:ascii="Verdana" w:hAnsi="Verdana"/>
        <w:color w:val="004735"/>
        <w:sz w:val="16"/>
        <w:szCs w:val="16"/>
      </w:rPr>
    </w:pPr>
  </w:p>
  <w:p w14:paraId="1539543C" w14:textId="77777777" w:rsidR="00F1779C" w:rsidRPr="009C3AD9" w:rsidRDefault="00D62188" w:rsidP="00F965C1">
    <w:pPr>
      <w:pStyle w:val="lfej"/>
      <w:tabs>
        <w:tab w:val="clear" w:pos="9072"/>
        <w:tab w:val="right" w:pos="9639"/>
      </w:tabs>
      <w:spacing w:line="276" w:lineRule="auto"/>
      <w:ind w:left="-1417" w:right="-567"/>
      <w:jc w:val="right"/>
      <w:rPr>
        <w:rFonts w:ascii="Verdana" w:hAnsi="Verdana"/>
        <w:b/>
        <w:color w:val="004735"/>
        <w:sz w:val="16"/>
        <w:szCs w:val="16"/>
      </w:rPr>
    </w:pPr>
    <w:r>
      <w:rPr>
        <w:rFonts w:ascii="Verdana" w:hAnsi="Verdana"/>
        <w:b/>
        <w:bCs/>
        <w:color w:val="004735"/>
        <w:sz w:val="16"/>
        <w:szCs w:val="16"/>
        <w:lang w:val="en"/>
      </w:rPr>
      <w:t>FACULTY OF ECONOMICS AND BUSINESS</w:t>
    </w:r>
  </w:p>
  <w:p w14:paraId="1539543D" w14:textId="77777777" w:rsidR="00902A6C" w:rsidRPr="009C3AD9" w:rsidRDefault="00902A6C" w:rsidP="00F965C1">
    <w:pPr>
      <w:pStyle w:val="lfej"/>
      <w:tabs>
        <w:tab w:val="clear" w:pos="9072"/>
        <w:tab w:val="right" w:pos="9639"/>
      </w:tabs>
      <w:spacing w:line="276" w:lineRule="auto"/>
      <w:ind w:left="-1417" w:right="-567"/>
      <w:jc w:val="right"/>
      <w:rPr>
        <w:rFonts w:ascii="Verdana" w:hAnsi="Verdana"/>
        <w:b/>
        <w:color w:val="004735"/>
        <w:sz w:val="16"/>
        <w:szCs w:val="16"/>
      </w:rPr>
    </w:pPr>
  </w:p>
  <w:p w14:paraId="1539543E" w14:textId="77777777" w:rsidR="00701FA8" w:rsidRPr="009C3AD9" w:rsidRDefault="00D62188" w:rsidP="00F965C1">
    <w:pPr>
      <w:pStyle w:val="lfej"/>
      <w:tabs>
        <w:tab w:val="clear" w:pos="9072"/>
        <w:tab w:val="right" w:pos="9639"/>
      </w:tabs>
      <w:spacing w:line="276" w:lineRule="auto"/>
      <w:ind w:left="-1417" w:right="-567"/>
      <w:jc w:val="right"/>
      <w:rPr>
        <w:rFonts w:ascii="Verdana" w:hAnsi="Verdana"/>
        <w:color w:val="004735"/>
        <w:sz w:val="16"/>
        <w:szCs w:val="16"/>
      </w:rPr>
    </w:pPr>
    <w:r>
      <w:rPr>
        <w:rFonts w:ascii="Verdana" w:hAnsi="Verdana"/>
        <w:color w:val="004735"/>
        <w:sz w:val="16"/>
        <w:szCs w:val="16"/>
        <w:lang w:val="en"/>
      </w:rPr>
      <w:t xml:space="preserve">1 </w:t>
    </w:r>
    <w:proofErr w:type="spellStart"/>
    <w:r>
      <w:rPr>
        <w:rFonts w:ascii="Verdana" w:hAnsi="Verdana"/>
        <w:color w:val="004735"/>
        <w:sz w:val="16"/>
        <w:szCs w:val="16"/>
        <w:lang w:val="en"/>
      </w:rPr>
      <w:t>Egyetem</w:t>
    </w:r>
    <w:proofErr w:type="spellEnd"/>
    <w:r>
      <w:rPr>
        <w:rFonts w:ascii="Verdana" w:hAnsi="Verdana"/>
        <w:color w:val="004735"/>
        <w:sz w:val="16"/>
        <w:szCs w:val="16"/>
        <w:lang w:val="en"/>
      </w:rPr>
      <w:t xml:space="preserve"> </w:t>
    </w:r>
    <w:proofErr w:type="spellStart"/>
    <w:r>
      <w:rPr>
        <w:rFonts w:ascii="Verdana" w:hAnsi="Verdana"/>
        <w:color w:val="004735"/>
        <w:sz w:val="16"/>
        <w:szCs w:val="16"/>
        <w:lang w:val="en"/>
      </w:rPr>
      <w:t>tér</w:t>
    </w:r>
    <w:proofErr w:type="spellEnd"/>
    <w:r>
      <w:rPr>
        <w:rFonts w:ascii="Verdana" w:hAnsi="Verdana"/>
        <w:color w:val="004735"/>
        <w:sz w:val="16"/>
        <w:szCs w:val="16"/>
        <w:lang w:val="en"/>
      </w:rPr>
      <w:t xml:space="preserve"> Debrecen H-4002, </w:t>
    </w:r>
    <w:proofErr w:type="spellStart"/>
    <w:r>
      <w:rPr>
        <w:rFonts w:ascii="Verdana" w:hAnsi="Verdana"/>
        <w:color w:val="004735"/>
        <w:sz w:val="16"/>
        <w:szCs w:val="16"/>
        <w:lang w:val="en"/>
      </w:rPr>
      <w:t>P.O.Box</w:t>
    </w:r>
    <w:proofErr w:type="spellEnd"/>
    <w:r>
      <w:rPr>
        <w:rFonts w:ascii="Verdana" w:hAnsi="Verdana"/>
        <w:color w:val="004735"/>
        <w:sz w:val="16"/>
        <w:szCs w:val="16"/>
        <w:lang w:val="en"/>
      </w:rPr>
      <w:t>.: 400</w:t>
    </w:r>
    <w:r>
      <w:rPr>
        <w:rFonts w:ascii="Verdana" w:hAnsi="Verdana"/>
        <w:color w:val="004735"/>
        <w:sz w:val="16"/>
        <w:szCs w:val="16"/>
        <w:lang w:val="en"/>
      </w:rPr>
      <w:br/>
      <w:t>Tel.: 52/518-681, e-mail: gtk.dekan@econ.unideb.hu</w:t>
    </w:r>
  </w:p>
  <w:p w14:paraId="1539543F"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40E9B"/>
    <w:multiLevelType w:val="hybridMultilevel"/>
    <w:tmpl w:val="2716D052"/>
    <w:lvl w:ilvl="0" w:tplc="F0907AEC">
      <w:start w:val="2019"/>
      <w:numFmt w:val="bullet"/>
      <w:lvlText w:val="-"/>
      <w:lvlJc w:val="left"/>
      <w:pPr>
        <w:ind w:left="720" w:hanging="360"/>
      </w:pPr>
      <w:rPr>
        <w:rFonts w:ascii="Times New Roman" w:eastAsia="Times New Roman" w:hAnsi="Times New Roman" w:cs="Times New Roman" w:hint="default"/>
      </w:rPr>
    </w:lvl>
    <w:lvl w:ilvl="1" w:tplc="421EF34A" w:tentative="1">
      <w:start w:val="1"/>
      <w:numFmt w:val="bullet"/>
      <w:lvlText w:val="o"/>
      <w:lvlJc w:val="left"/>
      <w:pPr>
        <w:ind w:left="1440" w:hanging="360"/>
      </w:pPr>
      <w:rPr>
        <w:rFonts w:ascii="Courier New" w:hAnsi="Courier New" w:cs="Courier New" w:hint="default"/>
      </w:rPr>
    </w:lvl>
    <w:lvl w:ilvl="2" w:tplc="FD1253F6" w:tentative="1">
      <w:start w:val="1"/>
      <w:numFmt w:val="bullet"/>
      <w:lvlText w:val=""/>
      <w:lvlJc w:val="left"/>
      <w:pPr>
        <w:ind w:left="2160" w:hanging="360"/>
      </w:pPr>
      <w:rPr>
        <w:rFonts w:ascii="Wingdings" w:hAnsi="Wingdings" w:hint="default"/>
      </w:rPr>
    </w:lvl>
    <w:lvl w:ilvl="3" w:tplc="79425208" w:tentative="1">
      <w:start w:val="1"/>
      <w:numFmt w:val="bullet"/>
      <w:lvlText w:val=""/>
      <w:lvlJc w:val="left"/>
      <w:pPr>
        <w:ind w:left="2880" w:hanging="360"/>
      </w:pPr>
      <w:rPr>
        <w:rFonts w:ascii="Symbol" w:hAnsi="Symbol" w:hint="default"/>
      </w:rPr>
    </w:lvl>
    <w:lvl w:ilvl="4" w:tplc="6F069DEA" w:tentative="1">
      <w:start w:val="1"/>
      <w:numFmt w:val="bullet"/>
      <w:lvlText w:val="o"/>
      <w:lvlJc w:val="left"/>
      <w:pPr>
        <w:ind w:left="3600" w:hanging="360"/>
      </w:pPr>
      <w:rPr>
        <w:rFonts w:ascii="Courier New" w:hAnsi="Courier New" w:cs="Courier New" w:hint="default"/>
      </w:rPr>
    </w:lvl>
    <w:lvl w:ilvl="5" w:tplc="872C152A" w:tentative="1">
      <w:start w:val="1"/>
      <w:numFmt w:val="bullet"/>
      <w:lvlText w:val=""/>
      <w:lvlJc w:val="left"/>
      <w:pPr>
        <w:ind w:left="4320" w:hanging="360"/>
      </w:pPr>
      <w:rPr>
        <w:rFonts w:ascii="Wingdings" w:hAnsi="Wingdings" w:hint="default"/>
      </w:rPr>
    </w:lvl>
    <w:lvl w:ilvl="6" w:tplc="449A2948" w:tentative="1">
      <w:start w:val="1"/>
      <w:numFmt w:val="bullet"/>
      <w:lvlText w:val=""/>
      <w:lvlJc w:val="left"/>
      <w:pPr>
        <w:ind w:left="5040" w:hanging="360"/>
      </w:pPr>
      <w:rPr>
        <w:rFonts w:ascii="Symbol" w:hAnsi="Symbol" w:hint="default"/>
      </w:rPr>
    </w:lvl>
    <w:lvl w:ilvl="7" w:tplc="0052B732" w:tentative="1">
      <w:start w:val="1"/>
      <w:numFmt w:val="bullet"/>
      <w:lvlText w:val="o"/>
      <w:lvlJc w:val="left"/>
      <w:pPr>
        <w:ind w:left="5760" w:hanging="360"/>
      </w:pPr>
      <w:rPr>
        <w:rFonts w:ascii="Courier New" w:hAnsi="Courier New" w:cs="Courier New" w:hint="default"/>
      </w:rPr>
    </w:lvl>
    <w:lvl w:ilvl="8" w:tplc="7D964BDA" w:tentative="1">
      <w:start w:val="1"/>
      <w:numFmt w:val="bullet"/>
      <w:lvlText w:val=""/>
      <w:lvlJc w:val="left"/>
      <w:pPr>
        <w:ind w:left="6480" w:hanging="360"/>
      </w:pPr>
      <w:rPr>
        <w:rFonts w:ascii="Wingdings" w:hAnsi="Wingdings" w:hint="default"/>
      </w:rPr>
    </w:lvl>
  </w:abstractNum>
  <w:abstractNum w:abstractNumId="1" w15:restartNumberingAfterBreak="0">
    <w:nsid w:val="292243D2"/>
    <w:multiLevelType w:val="hybridMultilevel"/>
    <w:tmpl w:val="AEE047DC"/>
    <w:lvl w:ilvl="0" w:tplc="C7D02954">
      <w:start w:val="1"/>
      <w:numFmt w:val="bullet"/>
      <w:lvlText w:val=""/>
      <w:lvlJc w:val="left"/>
      <w:pPr>
        <w:tabs>
          <w:tab w:val="num" w:pos="1440"/>
        </w:tabs>
        <w:ind w:left="1440" w:hanging="360"/>
      </w:pPr>
      <w:rPr>
        <w:rFonts w:ascii="Symbol" w:hAnsi="Symbol" w:hint="default"/>
      </w:rPr>
    </w:lvl>
    <w:lvl w:ilvl="1" w:tplc="F0EE9EF6">
      <w:start w:val="1"/>
      <w:numFmt w:val="bullet"/>
      <w:lvlText w:val="o"/>
      <w:lvlJc w:val="left"/>
      <w:pPr>
        <w:tabs>
          <w:tab w:val="num" w:pos="2160"/>
        </w:tabs>
        <w:ind w:left="2160" w:hanging="360"/>
      </w:pPr>
      <w:rPr>
        <w:rFonts w:ascii="Courier New" w:hAnsi="Courier New" w:cs="Courier New" w:hint="default"/>
      </w:rPr>
    </w:lvl>
    <w:lvl w:ilvl="2" w:tplc="E83271B4">
      <w:start w:val="1"/>
      <w:numFmt w:val="bullet"/>
      <w:lvlText w:val=""/>
      <w:lvlJc w:val="left"/>
      <w:pPr>
        <w:tabs>
          <w:tab w:val="num" w:pos="2880"/>
        </w:tabs>
        <w:ind w:left="2880" w:hanging="360"/>
      </w:pPr>
      <w:rPr>
        <w:rFonts w:ascii="Wingdings" w:hAnsi="Wingdings" w:hint="default"/>
      </w:rPr>
    </w:lvl>
    <w:lvl w:ilvl="3" w:tplc="AAE83696">
      <w:start w:val="1"/>
      <w:numFmt w:val="bullet"/>
      <w:lvlText w:val=""/>
      <w:lvlJc w:val="left"/>
      <w:pPr>
        <w:tabs>
          <w:tab w:val="num" w:pos="3600"/>
        </w:tabs>
        <w:ind w:left="3600" w:hanging="360"/>
      </w:pPr>
      <w:rPr>
        <w:rFonts w:ascii="Symbol" w:hAnsi="Symbol" w:hint="default"/>
      </w:rPr>
    </w:lvl>
    <w:lvl w:ilvl="4" w:tplc="917CD54C">
      <w:start w:val="1"/>
      <w:numFmt w:val="bullet"/>
      <w:lvlText w:val="o"/>
      <w:lvlJc w:val="left"/>
      <w:pPr>
        <w:tabs>
          <w:tab w:val="num" w:pos="4320"/>
        </w:tabs>
        <w:ind w:left="4320" w:hanging="360"/>
      </w:pPr>
      <w:rPr>
        <w:rFonts w:ascii="Courier New" w:hAnsi="Courier New" w:cs="Courier New" w:hint="default"/>
      </w:rPr>
    </w:lvl>
    <w:lvl w:ilvl="5" w:tplc="8472A6DE">
      <w:start w:val="1"/>
      <w:numFmt w:val="bullet"/>
      <w:lvlText w:val=""/>
      <w:lvlJc w:val="left"/>
      <w:pPr>
        <w:tabs>
          <w:tab w:val="num" w:pos="5040"/>
        </w:tabs>
        <w:ind w:left="5040" w:hanging="360"/>
      </w:pPr>
      <w:rPr>
        <w:rFonts w:ascii="Wingdings" w:hAnsi="Wingdings" w:hint="default"/>
      </w:rPr>
    </w:lvl>
    <w:lvl w:ilvl="6" w:tplc="14BCC036">
      <w:start w:val="1"/>
      <w:numFmt w:val="bullet"/>
      <w:lvlText w:val=""/>
      <w:lvlJc w:val="left"/>
      <w:pPr>
        <w:tabs>
          <w:tab w:val="num" w:pos="5760"/>
        </w:tabs>
        <w:ind w:left="5760" w:hanging="360"/>
      </w:pPr>
      <w:rPr>
        <w:rFonts w:ascii="Symbol" w:hAnsi="Symbol" w:hint="default"/>
      </w:rPr>
    </w:lvl>
    <w:lvl w:ilvl="7" w:tplc="4762FD92">
      <w:start w:val="1"/>
      <w:numFmt w:val="bullet"/>
      <w:lvlText w:val="o"/>
      <w:lvlJc w:val="left"/>
      <w:pPr>
        <w:tabs>
          <w:tab w:val="num" w:pos="6480"/>
        </w:tabs>
        <w:ind w:left="6480" w:hanging="360"/>
      </w:pPr>
      <w:rPr>
        <w:rFonts w:ascii="Courier New" w:hAnsi="Courier New" w:cs="Courier New" w:hint="default"/>
      </w:rPr>
    </w:lvl>
    <w:lvl w:ilvl="8" w:tplc="8B2829FA">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B543166"/>
    <w:multiLevelType w:val="hybridMultilevel"/>
    <w:tmpl w:val="E9AAE4BE"/>
    <w:lvl w:ilvl="0" w:tplc="036A7204">
      <w:start w:val="1"/>
      <w:numFmt w:val="bullet"/>
      <w:lvlText w:val=""/>
      <w:lvlJc w:val="left"/>
      <w:pPr>
        <w:tabs>
          <w:tab w:val="num" w:pos="333"/>
        </w:tabs>
        <w:ind w:left="333" w:hanging="360"/>
      </w:pPr>
      <w:rPr>
        <w:rFonts w:ascii="Symbol" w:hAnsi="Symbol" w:hint="default"/>
      </w:rPr>
    </w:lvl>
    <w:lvl w:ilvl="1" w:tplc="9816F5A0">
      <w:start w:val="1"/>
      <w:numFmt w:val="bullet"/>
      <w:lvlText w:val="o"/>
      <w:lvlJc w:val="left"/>
      <w:pPr>
        <w:tabs>
          <w:tab w:val="num" w:pos="1053"/>
        </w:tabs>
        <w:ind w:left="1053" w:hanging="360"/>
      </w:pPr>
      <w:rPr>
        <w:rFonts w:ascii="Courier New" w:hAnsi="Courier New" w:cs="Courier New" w:hint="default"/>
      </w:rPr>
    </w:lvl>
    <w:lvl w:ilvl="2" w:tplc="B344CC06">
      <w:start w:val="1"/>
      <w:numFmt w:val="bullet"/>
      <w:lvlText w:val=""/>
      <w:lvlJc w:val="left"/>
      <w:pPr>
        <w:tabs>
          <w:tab w:val="num" w:pos="1773"/>
        </w:tabs>
        <w:ind w:left="1773" w:hanging="360"/>
      </w:pPr>
      <w:rPr>
        <w:rFonts w:ascii="Wingdings" w:hAnsi="Wingdings" w:hint="default"/>
      </w:rPr>
    </w:lvl>
    <w:lvl w:ilvl="3" w:tplc="88F45884">
      <w:start w:val="1"/>
      <w:numFmt w:val="bullet"/>
      <w:lvlText w:val=""/>
      <w:lvlJc w:val="left"/>
      <w:pPr>
        <w:tabs>
          <w:tab w:val="num" w:pos="2493"/>
        </w:tabs>
        <w:ind w:left="2493" w:hanging="360"/>
      </w:pPr>
      <w:rPr>
        <w:rFonts w:ascii="Symbol" w:hAnsi="Symbol" w:hint="default"/>
      </w:rPr>
    </w:lvl>
    <w:lvl w:ilvl="4" w:tplc="3CAAD258">
      <w:start w:val="1"/>
      <w:numFmt w:val="bullet"/>
      <w:lvlText w:val="o"/>
      <w:lvlJc w:val="left"/>
      <w:pPr>
        <w:tabs>
          <w:tab w:val="num" w:pos="3213"/>
        </w:tabs>
        <w:ind w:left="3213" w:hanging="360"/>
      </w:pPr>
      <w:rPr>
        <w:rFonts w:ascii="Courier New" w:hAnsi="Courier New" w:cs="Courier New" w:hint="default"/>
      </w:rPr>
    </w:lvl>
    <w:lvl w:ilvl="5" w:tplc="36106672">
      <w:start w:val="1"/>
      <w:numFmt w:val="bullet"/>
      <w:lvlText w:val=""/>
      <w:lvlJc w:val="left"/>
      <w:pPr>
        <w:tabs>
          <w:tab w:val="num" w:pos="3933"/>
        </w:tabs>
        <w:ind w:left="3933" w:hanging="360"/>
      </w:pPr>
      <w:rPr>
        <w:rFonts w:ascii="Wingdings" w:hAnsi="Wingdings" w:hint="default"/>
      </w:rPr>
    </w:lvl>
    <w:lvl w:ilvl="6" w:tplc="7B4CA332">
      <w:start w:val="1"/>
      <w:numFmt w:val="bullet"/>
      <w:lvlText w:val=""/>
      <w:lvlJc w:val="left"/>
      <w:pPr>
        <w:tabs>
          <w:tab w:val="num" w:pos="4653"/>
        </w:tabs>
        <w:ind w:left="4653" w:hanging="360"/>
      </w:pPr>
      <w:rPr>
        <w:rFonts w:ascii="Symbol" w:hAnsi="Symbol" w:hint="default"/>
      </w:rPr>
    </w:lvl>
    <w:lvl w:ilvl="7" w:tplc="5E3A4A76">
      <w:start w:val="1"/>
      <w:numFmt w:val="bullet"/>
      <w:lvlText w:val="o"/>
      <w:lvlJc w:val="left"/>
      <w:pPr>
        <w:tabs>
          <w:tab w:val="num" w:pos="5373"/>
        </w:tabs>
        <w:ind w:left="5373" w:hanging="360"/>
      </w:pPr>
      <w:rPr>
        <w:rFonts w:ascii="Courier New" w:hAnsi="Courier New" w:cs="Courier New" w:hint="default"/>
      </w:rPr>
    </w:lvl>
    <w:lvl w:ilvl="8" w:tplc="1A7087F2">
      <w:start w:val="1"/>
      <w:numFmt w:val="bullet"/>
      <w:lvlText w:val=""/>
      <w:lvlJc w:val="left"/>
      <w:pPr>
        <w:tabs>
          <w:tab w:val="num" w:pos="6093"/>
        </w:tabs>
        <w:ind w:left="609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zUwMrQ0szAytDBU0lEKTi0uzszPAykwqgUAk/Jg1iwAAAA="/>
  </w:docVars>
  <w:rsids>
    <w:rsidRoot w:val="00701FA8"/>
    <w:rsid w:val="00007772"/>
    <w:rsid w:val="00027959"/>
    <w:rsid w:val="00082F4E"/>
    <w:rsid w:val="00090B79"/>
    <w:rsid w:val="000B03FB"/>
    <w:rsid w:val="000F5108"/>
    <w:rsid w:val="001E47C8"/>
    <w:rsid w:val="00273999"/>
    <w:rsid w:val="00281B3B"/>
    <w:rsid w:val="002912F3"/>
    <w:rsid w:val="002E5491"/>
    <w:rsid w:val="00325963"/>
    <w:rsid w:val="003A1946"/>
    <w:rsid w:val="003F60AE"/>
    <w:rsid w:val="00401999"/>
    <w:rsid w:val="00415317"/>
    <w:rsid w:val="0042365A"/>
    <w:rsid w:val="00432AA5"/>
    <w:rsid w:val="004438B7"/>
    <w:rsid w:val="00450A54"/>
    <w:rsid w:val="004600F7"/>
    <w:rsid w:val="004670F1"/>
    <w:rsid w:val="004867CF"/>
    <w:rsid w:val="00566831"/>
    <w:rsid w:val="005C3717"/>
    <w:rsid w:val="00615617"/>
    <w:rsid w:val="00684C56"/>
    <w:rsid w:val="00690196"/>
    <w:rsid w:val="006B49E4"/>
    <w:rsid w:val="00701FA8"/>
    <w:rsid w:val="007305DB"/>
    <w:rsid w:val="007406ED"/>
    <w:rsid w:val="00757F2E"/>
    <w:rsid w:val="007626DF"/>
    <w:rsid w:val="00772980"/>
    <w:rsid w:val="007B4FDC"/>
    <w:rsid w:val="007F5F40"/>
    <w:rsid w:val="008743E7"/>
    <w:rsid w:val="00876E73"/>
    <w:rsid w:val="008A7CB5"/>
    <w:rsid w:val="00902A6C"/>
    <w:rsid w:val="00981B62"/>
    <w:rsid w:val="009C3AD9"/>
    <w:rsid w:val="009E326F"/>
    <w:rsid w:val="009F1980"/>
    <w:rsid w:val="009F4178"/>
    <w:rsid w:val="00A0336B"/>
    <w:rsid w:val="00A03435"/>
    <w:rsid w:val="00A53871"/>
    <w:rsid w:val="00A913B2"/>
    <w:rsid w:val="00AC15C4"/>
    <w:rsid w:val="00B14730"/>
    <w:rsid w:val="00B400C0"/>
    <w:rsid w:val="00B53B8A"/>
    <w:rsid w:val="00C04088"/>
    <w:rsid w:val="00C10734"/>
    <w:rsid w:val="00C62786"/>
    <w:rsid w:val="00C674F5"/>
    <w:rsid w:val="00C72173"/>
    <w:rsid w:val="00CC070E"/>
    <w:rsid w:val="00CC4826"/>
    <w:rsid w:val="00CD4AF7"/>
    <w:rsid w:val="00D10E49"/>
    <w:rsid w:val="00D10EB4"/>
    <w:rsid w:val="00D13592"/>
    <w:rsid w:val="00D62188"/>
    <w:rsid w:val="00D81828"/>
    <w:rsid w:val="00DD54CA"/>
    <w:rsid w:val="00E055E2"/>
    <w:rsid w:val="00E335A6"/>
    <w:rsid w:val="00EC41EB"/>
    <w:rsid w:val="00F03F04"/>
    <w:rsid w:val="00F1779C"/>
    <w:rsid w:val="00F21F41"/>
    <w:rsid w:val="00F25A94"/>
    <w:rsid w:val="00F655C8"/>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95410"/>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F417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0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B67B-663B-4731-9CEE-BD7C22B6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4539</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Ombódiné Erdey Zsuzsa</cp:lastModifiedBy>
  <cp:revision>4</cp:revision>
  <cp:lastPrinted>2019-09-16T13:39:00Z</cp:lastPrinted>
  <dcterms:created xsi:type="dcterms:W3CDTF">2022-09-12T10:03:00Z</dcterms:created>
  <dcterms:modified xsi:type="dcterms:W3CDTF">2022-09-12T11:15:00Z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ActionId">
    <vt:lpwstr>90936062-9fff-4007-8f0d-0bf4ec5778b4</vt:lpwstr>
  </property>
  <property fmtid="{D5CDD505-2E9C-101B-9397-08002B2CF9AE}" pid="3" name="MSIP_Label_b0d11092-50c9-4e74-84b5-b1af078dc3d0_Application">
    <vt:lpwstr>Microsoft Azure Information Protection</vt:lpwstr>
  </property>
  <property fmtid="{D5CDD505-2E9C-101B-9397-08002B2CF9AE}" pid="4" name="MSIP_Label_b0d11092-50c9-4e74-84b5-b1af078dc3d0_Enabled">
    <vt:lpwstr>True</vt:lpwstr>
  </property>
  <property fmtid="{D5CDD505-2E9C-101B-9397-08002B2CF9AE}" pid="5" name="MSIP_Label_b0d11092-50c9-4e74-84b5-b1af078dc3d0_Extended_MSFT_Method">
    <vt:lpwstr>Automatic</vt:lpwstr>
  </property>
  <property fmtid="{D5CDD505-2E9C-101B-9397-08002B2CF9AE}" pid="6" name="MSIP_Label_b0d11092-50c9-4e74-84b5-b1af078dc3d0_Name">
    <vt:lpwstr>Protected</vt:lpwstr>
  </property>
  <property fmtid="{D5CDD505-2E9C-101B-9397-08002B2CF9AE}" pid="7" name="MSIP_Label_b0d11092-50c9-4e74-84b5-b1af078dc3d0_Owner">
    <vt:lpwstr>kernl@mnb.hu</vt:lpwstr>
  </property>
  <property fmtid="{D5CDD505-2E9C-101B-9397-08002B2CF9AE}" pid="8" name="MSIP_Label_b0d11092-50c9-4e74-84b5-b1af078dc3d0_SetDate">
    <vt:lpwstr>2021-09-23T13:50:06.9963255Z</vt:lpwstr>
  </property>
  <property fmtid="{D5CDD505-2E9C-101B-9397-08002B2CF9AE}" pid="9" name="MSIP_Label_b0d11092-50c9-4e74-84b5-b1af078dc3d0_SiteId">
    <vt:lpwstr>97c01ef8-0264-4eef-9c08-fb4a9ba1c0db</vt:lpwstr>
  </property>
  <property fmtid="{D5CDD505-2E9C-101B-9397-08002B2CF9AE}" pid="10" name="Sensitivity">
    <vt:lpwstr>Protected</vt:lpwstr>
  </property>
  <property fmtid="{D5CDD505-2E9C-101B-9397-08002B2CF9AE}" pid="11" name="Érvényességet beállító">
    <vt:lpwstr>kernl</vt:lpwstr>
  </property>
  <property fmtid="{D5CDD505-2E9C-101B-9397-08002B2CF9AE}" pid="12" name="Érvényességi idő">
    <vt:filetime>2026-09-23T12:34:18Z</vt:filetime>
  </property>
  <property fmtid="{D5CDD505-2E9C-101B-9397-08002B2CF9AE}" pid="13" name="Érvényességi idő első beállítása">
    <vt:filetime>2021-09-23T12:34:18Z</vt:filetime>
  </property>
</Properties>
</file>